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مراثي إرميا</w:t>
      </w:r>
      <w:r>
        <w:rPr>
          <w:rtl/>
          <w:cs/>
          <w:lang w:val="ar_AE" w:bidi="ar_AE"/>
        </w:rPr>
      </w:r>
    </w:p>
    <w:p>
      <w:pPr>
        <w:bidi/>
      </w:pPr>
      <w:r>
        <w:rPr>
          <w:rtl/>
          <w:cs/>
          <w:lang w:val="ar_AE" w:bidi="ar_AE"/>
        </w:rPr>
      </w:r>
      <w:r>
        <w:rPr>
          <w:rtl/>
          <w:cs/>
          <w:lang w:val="ar_AE" w:bidi="ar_AE"/>
        </w:rPr>
        <w:t>سِفر مراثي إرميا</w:t>
      </w:r>
    </w:p>
    <w:p>
      <w:pPr>
        <w:pStyle w:val="Heading3"/>
        <w:bidi/>
      </w:pPr>
      <w:r>
        <w:rPr>
          <w:rtl/>
          <w:cs/>
          <w:lang w:val="ar_AE" w:bidi="ar_AE"/>
        </w:rPr>
        <w:t>الهدف</w:t>
      </w:r>
    </w:p>
    <w:p>
      <w:pPr>
        <w:bidi/>
      </w:pPr>
      <w:r>
        <w:rPr>
          <w:rtl/>
          <w:cs/>
          <w:lang w:val="ar_AE" w:bidi="ar_AE"/>
        </w:rPr>
      </w:r>
      <w:r>
        <w:rPr>
          <w:rtl/>
          <w:cs/>
          <w:lang w:val="ar_AE" w:bidi="ar_AE"/>
        </w:rPr>
        <w:t>التعبير عن الحزن العميق على خراب أورشليم، وتقديم لمحة رجاء لشعب الله</w:t>
      </w:r>
    </w:p>
    <w:p>
      <w:pPr>
        <w:pStyle w:val="Heading3"/>
        <w:bidi/>
      </w:pPr>
      <w:r>
        <w:rPr>
          <w:rtl/>
          <w:cs/>
          <w:lang w:val="ar_AE" w:bidi="ar_AE"/>
        </w:rPr>
        <w:t>الكاتب</w:t>
      </w:r>
    </w:p>
    <w:p>
      <w:pPr>
        <w:bidi/>
      </w:pPr>
      <w:r>
        <w:rPr>
          <w:rtl/>
          <w:cs/>
          <w:lang w:val="ar_AE" w:bidi="ar_AE"/>
        </w:rPr>
      </w:r>
      <w:r>
        <w:rPr>
          <w:rtl/>
          <w:cs/>
          <w:lang w:val="ar_AE" w:bidi="ar_AE"/>
        </w:rPr>
        <w:t>على الأرجح إرميا</w:t>
      </w:r>
    </w:p>
    <w:p>
      <w:pPr>
        <w:pStyle w:val="Heading3"/>
        <w:bidi/>
      </w:pPr>
      <w:r>
        <w:rPr>
          <w:rtl/>
          <w:cs/>
          <w:lang w:val="ar_AE" w:bidi="ar_AE"/>
        </w:rPr>
        <w:t>الزمن</w:t>
      </w:r>
    </w:p>
    <w:p>
      <w:pPr>
        <w:bidi/>
      </w:pPr>
      <w:r>
        <w:rPr>
          <w:rtl/>
          <w:cs/>
          <w:lang w:val="ar_AE" w:bidi="ar_AE"/>
        </w:rPr>
      </w:r>
      <w:r>
        <w:rPr>
          <w:rtl/>
          <w:cs/>
          <w:lang w:val="ar_AE" w:bidi="ar_AE"/>
        </w:rPr>
        <w:t>نحو 586 قبل الميلاد</w:t>
      </w:r>
    </w:p>
    <w:p>
      <w:pPr>
        <w:pStyle w:val="Heading3"/>
        <w:bidi/>
      </w:pPr>
      <w:r>
        <w:rPr>
          <w:rtl/>
          <w:cs/>
          <w:lang w:val="ar_AE" w:bidi="ar_AE"/>
        </w:rPr>
        <w:t>السياق</w:t>
      </w:r>
    </w:p>
    <w:p>
      <w:pPr>
        <w:bidi/>
      </w:pPr>
      <w:r>
        <w:rPr>
          <w:rtl/>
          <w:cs/>
          <w:lang w:val="ar_AE" w:bidi="ar_AE"/>
        </w:rPr>
      </w:r>
      <w:r>
        <w:rPr>
          <w:rtl/>
          <w:cs/>
          <w:lang w:val="ar_AE" w:bidi="ar_AE"/>
        </w:rPr>
        <w:t>ما بعد الغزو البابلي، وخراب أورشليم، وسبي شعب يهوذا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