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ACT</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أعمال الرسل</w:t>
      </w:r>
      <w:r>
        <w:rPr>
          <w:rtl/>
          <w:cs/>
          <w:lang w:val="ar_AE" w:bidi="ar_AE"/>
        </w:rPr>
      </w:r>
    </w:p>
    <w:p>
      <w:pPr>
        <w:bidi/>
      </w:pPr>
      <w:r>
        <w:rPr>
          <w:rtl/>
          <w:cs/>
          <w:lang w:val="ar_AE" w:bidi="ar_AE"/>
        </w:rPr>
      </w:r>
      <w:r>
        <w:rPr>
          <w:rtl/>
          <w:cs/>
          <w:lang w:val="ar_AE" w:bidi="ar_AE"/>
        </w:rPr>
        <w:t>سِفر أعمال الرسل</w:t>
      </w:r>
    </w:p>
    <w:p>
      <w:pPr>
        <w:pStyle w:val="Heading3"/>
        <w:bidi/>
      </w:pPr>
      <w:r>
        <w:rPr>
          <w:rtl/>
          <w:cs/>
          <w:lang w:val="ar_AE" w:bidi="ar_AE"/>
        </w:rPr>
        <w:t>الهدف</w:t>
      </w:r>
    </w:p>
    <w:p>
      <w:pPr>
        <w:bidi/>
      </w:pPr>
      <w:r>
        <w:rPr>
          <w:rtl/>
          <w:cs/>
          <w:lang w:val="ar_AE" w:bidi="ar_AE"/>
        </w:rPr>
      </w:r>
      <w:r>
        <w:rPr>
          <w:rtl/>
          <w:cs/>
          <w:lang w:val="ar_AE" w:bidi="ar_AE"/>
        </w:rPr>
        <w:t>إيضاح انتشار بشارة الرب يسوع المسيح، وولادة الكنيسة من أورشليم إلى جميع أنحاء العالم الروماني</w:t>
      </w:r>
    </w:p>
    <w:p>
      <w:pPr>
        <w:pStyle w:val="Heading3"/>
        <w:bidi/>
      </w:pPr>
      <w:r>
        <w:rPr>
          <w:rtl/>
          <w:cs/>
          <w:lang w:val="ar_AE" w:bidi="ar_AE"/>
        </w:rPr>
        <w:t>الكاتب</w:t>
      </w:r>
    </w:p>
    <w:p>
      <w:pPr>
        <w:bidi/>
      </w:pPr>
      <w:r>
        <w:rPr>
          <w:rtl/>
          <w:cs/>
          <w:lang w:val="ar_AE" w:bidi="ar_AE"/>
        </w:rPr>
      </w:r>
      <w:r>
        <w:rPr>
          <w:rtl/>
          <w:cs/>
          <w:lang w:val="ar_AE" w:bidi="ar_AE"/>
        </w:rPr>
        <w:t>لوقا، طبيب وأحد رفقاء بولس الرسول</w:t>
      </w:r>
    </w:p>
    <w:p>
      <w:pPr>
        <w:pStyle w:val="Heading3"/>
        <w:bidi/>
      </w:pPr>
      <w:r>
        <w:rPr>
          <w:rtl/>
          <w:cs/>
          <w:lang w:val="ar_AE" w:bidi="ar_AE"/>
        </w:rPr>
        <w:t>الزمن</w:t>
      </w:r>
    </w:p>
    <w:p>
      <w:pPr>
        <w:bidi/>
      </w:pPr>
      <w:r>
        <w:rPr>
          <w:rtl/>
          <w:cs/>
          <w:lang w:val="ar_AE" w:bidi="ar_AE"/>
        </w:rPr>
      </w:r>
      <w:r>
        <w:rPr>
          <w:rtl/>
          <w:cs/>
          <w:lang w:val="ar_AE" w:bidi="ar_AE"/>
        </w:rPr>
        <w:t>على الأرجح بين أوائل ستينيات القرن الأول بعد الميلاد ومنتصف الثمانينيات بعد الميلادتنتهي الأحداث المسجَّلة في سفر أعمال الرسل في أوائل ستينيات القرن الأول الميلادي، لكن الرأي السائد يشير إلى أنه كُتبَ لاحقًا، على افتراض أنَّ لوقا استعان بإنجيل مرقس، الذي كُتِبَ على الأرجح أواخر الستينيات، مصدرًا في تدوين إنجيله</w:t>
      </w:r>
    </w:p>
    <w:p>
      <w:pPr>
        <w:pStyle w:val="Heading3"/>
        <w:bidi/>
      </w:pPr>
      <w:r>
        <w:rPr>
          <w:rtl/>
          <w:cs/>
          <w:lang w:val="ar_AE" w:bidi="ar_AE"/>
        </w:rPr>
        <w:t>السياق</w:t>
      </w:r>
    </w:p>
    <w:p>
      <w:pPr>
        <w:bidi/>
      </w:pPr>
      <w:r>
        <w:rPr>
          <w:rtl/>
          <w:cs/>
          <w:lang w:val="ar_AE" w:bidi="ar_AE"/>
        </w:rPr>
      </w:r>
      <w:r>
        <w:rPr>
          <w:rtl/>
          <w:cs/>
          <w:lang w:val="ar_AE" w:bidi="ar_AE"/>
        </w:rPr>
        <w:t>كُتبَ في الوقت الذي انتشرت فيه بشارة الرب يسوع في جميع أرجاء عالم البحر الأبيض المتوسط، وأصبح من الواضح أن خلاص الله امتدَّ إلى اليهود والأمم.</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