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2TH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الرسالة الثانية إلى أهل تسالونيكي</w:t>
      </w:r>
      <w:r>
        <w:rPr>
          <w:rtl/>
          <w:cs/>
          <w:lang w:val="ar_AE" w:bidi="ar_AE"/>
        </w:rPr>
      </w:r>
    </w:p>
    <w:p>
      <w:pPr>
        <w:bidi/>
      </w:pPr>
      <w:r>
        <w:rPr>
          <w:rtl/>
          <w:cs/>
          <w:lang w:val="ar_AE" w:bidi="ar_AE"/>
        </w:rPr>
      </w:r>
      <w:r>
        <w:rPr>
          <w:rtl/>
          <w:cs/>
          <w:lang w:val="ar_AE" w:bidi="ar_AE"/>
        </w:rPr>
        <w:t>رسالة بولس الثانية إلى أهل تسالونيكي</w:t>
      </w:r>
    </w:p>
    <w:p>
      <w:pPr>
        <w:pStyle w:val="Heading3"/>
        <w:bidi/>
      </w:pPr>
      <w:r>
        <w:rPr>
          <w:rtl/>
          <w:cs/>
          <w:lang w:val="ar_AE" w:bidi="ar_AE"/>
        </w:rPr>
        <w:t>الهدف</w:t>
      </w:r>
    </w:p>
    <w:p>
      <w:pPr>
        <w:bidi/>
      </w:pPr>
      <w:r>
        <w:rPr>
          <w:rtl/>
          <w:cs/>
          <w:lang w:val="ar_AE" w:bidi="ar_AE"/>
        </w:rPr>
      </w:r>
      <w:r>
        <w:rPr>
          <w:rtl/>
          <w:cs/>
          <w:lang w:val="ar_AE" w:bidi="ar_AE"/>
        </w:rPr>
        <w:t>غرس الرجاء في خضم الاضطهاد ومجابهة التعليم الكاذب والكسل في المجتمع</w:t>
      </w:r>
    </w:p>
    <w:p>
      <w:pPr>
        <w:pStyle w:val="Heading3"/>
        <w:bidi/>
      </w:pPr>
      <w:r>
        <w:rPr>
          <w:rtl/>
          <w:cs/>
          <w:lang w:val="ar_AE" w:bidi="ar_AE"/>
        </w:rPr>
        <w:t>الكاتب</w:t>
      </w:r>
    </w:p>
    <w:p>
      <w:pPr>
        <w:bidi/>
      </w:pPr>
      <w:r>
        <w:rPr>
          <w:rtl/>
          <w:cs/>
          <w:lang w:val="ar_AE" w:bidi="ar_AE"/>
        </w:rPr>
      </w:r>
      <w:r>
        <w:rPr>
          <w:rtl/>
          <w:cs/>
          <w:lang w:val="ar_AE" w:bidi="ar_AE"/>
        </w:rPr>
        <w:t>بولس مع سيلا وتيموثاوس</w:t>
      </w:r>
    </w:p>
    <w:p>
      <w:pPr>
        <w:pStyle w:val="Heading3"/>
        <w:bidi/>
      </w:pPr>
      <w:r>
        <w:rPr>
          <w:rtl/>
          <w:cs/>
          <w:lang w:val="ar_AE" w:bidi="ar_AE"/>
        </w:rPr>
        <w:t>الزمن</w:t>
      </w:r>
    </w:p>
    <w:p>
      <w:pPr>
        <w:bidi/>
      </w:pPr>
      <w:r>
        <w:rPr>
          <w:rtl/>
          <w:cs/>
          <w:lang w:val="ar_AE" w:bidi="ar_AE"/>
        </w:rPr>
      </w:r>
      <w:r>
        <w:rPr>
          <w:rtl/>
          <w:cs/>
          <w:lang w:val="ar_AE" w:bidi="ar_AE"/>
        </w:rPr>
        <w:t>نحو عام 51 بعد الميلاد</w:t>
      </w:r>
    </w:p>
    <w:p>
      <w:pPr>
        <w:pStyle w:val="Heading3"/>
        <w:bidi/>
      </w:pPr>
      <w:r>
        <w:rPr>
          <w:rtl/>
          <w:cs/>
          <w:lang w:val="ar_AE" w:bidi="ar_AE"/>
        </w:rPr>
        <w:t>السياق</w:t>
      </w:r>
    </w:p>
    <w:p>
      <w:pPr>
        <w:bidi/>
      </w:pPr>
      <w:r>
        <w:rPr>
          <w:rtl/>
          <w:cs/>
          <w:lang w:val="ar_AE" w:bidi="ar_AE"/>
        </w:rPr>
      </w:r>
      <w:r>
        <w:rPr>
          <w:rtl/>
          <w:cs/>
          <w:lang w:val="ar_AE" w:bidi="ar_AE"/>
        </w:rPr>
        <w:t>كُتبت بعد وقت قصير من رسالة تسالونيكي الأولى، بعدما اشتد الاضطهاد في تسالونيكي وظهرَت التعاليم الكاذبة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