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رسالة يوحنا الثانية</w:t>
      </w:r>
      <w:r>
        <w:rPr>
          <w:rtl/>
          <w:cs/>
          <w:lang w:val="ar_AE" w:bidi="ar_AE"/>
        </w:rPr>
      </w:r>
    </w:p>
    <w:p>
      <w:pPr>
        <w:bidi/>
      </w:pPr>
      <w:r>
        <w:rPr>
          <w:rtl/>
          <w:cs/>
          <w:lang w:val="ar_AE" w:bidi="ar_AE"/>
        </w:rPr>
      </w:r>
      <w:r>
        <w:rPr>
          <w:rtl/>
          <w:cs/>
          <w:lang w:val="ar_AE" w:bidi="ar_AE"/>
        </w:rPr>
        <w:t>رسالة يوحنا الثانية</w:t>
      </w:r>
    </w:p>
    <w:p>
      <w:pPr>
        <w:pStyle w:val="Heading3"/>
        <w:bidi/>
      </w:pPr>
      <w:r>
        <w:rPr>
          <w:rtl/>
          <w:cs/>
          <w:lang w:val="ar_AE" w:bidi="ar_AE"/>
        </w:rPr>
        <w:t>الهدف</w:t>
      </w:r>
    </w:p>
    <w:p>
      <w:pPr>
        <w:bidi/>
      </w:pPr>
      <w:r>
        <w:rPr>
          <w:rtl/>
          <w:cs/>
          <w:lang w:val="ar_AE" w:bidi="ar_AE"/>
        </w:rPr>
      </w:r>
      <w:r>
        <w:rPr>
          <w:rtl/>
          <w:cs/>
          <w:lang w:val="ar_AE" w:bidi="ar_AE"/>
        </w:rPr>
        <w:t>توضيح الرد المناسب على المعلِّمين الكذبة، وتشجيع المؤمنين على محبة بعضهم بعضًا</w:t>
      </w:r>
    </w:p>
    <w:p>
      <w:pPr>
        <w:pStyle w:val="Heading3"/>
        <w:bidi/>
      </w:pPr>
      <w:r>
        <w:rPr>
          <w:rtl/>
          <w:cs/>
          <w:lang w:val="ar_AE" w:bidi="ar_AE"/>
        </w:rPr>
        <w:t>الكاتب</w:t>
      </w:r>
    </w:p>
    <w:p>
      <w:pPr>
        <w:bidi/>
      </w:pPr>
      <w:r>
        <w:rPr>
          <w:rtl/>
          <w:cs/>
          <w:lang w:val="ar_AE" w:bidi="ar_AE"/>
        </w:rPr>
      </w:r>
      <w:r>
        <w:rPr>
          <w:rtl/>
          <w:cs/>
          <w:lang w:val="ar_AE" w:bidi="ar_AE"/>
        </w:rPr>
        <w:t>على الأرجح يوحنا الرسول</w:t>
      </w:r>
    </w:p>
    <w:p>
      <w:pPr>
        <w:pStyle w:val="Heading3"/>
        <w:bidi/>
      </w:pPr>
      <w:r>
        <w:rPr>
          <w:rtl/>
          <w:cs/>
          <w:lang w:val="ar_AE" w:bidi="ar_AE"/>
        </w:rPr>
        <w:t>الزمن</w:t>
      </w:r>
    </w:p>
    <w:p>
      <w:pPr>
        <w:bidi/>
      </w:pPr>
      <w:r>
        <w:rPr>
          <w:rtl/>
          <w:cs/>
          <w:lang w:val="ar_AE" w:bidi="ar_AE"/>
        </w:rPr>
      </w:r>
      <w:r>
        <w:rPr>
          <w:rtl/>
          <w:cs/>
          <w:lang w:val="ar_AE" w:bidi="ar_AE"/>
        </w:rPr>
        <w:t>نحو عام 85–90 بعد الميلاد</w:t>
      </w:r>
    </w:p>
    <w:p>
      <w:pPr>
        <w:pStyle w:val="Heading3"/>
        <w:bidi/>
      </w:pPr>
      <w:r>
        <w:rPr>
          <w:rtl/>
          <w:cs/>
          <w:lang w:val="ar_AE" w:bidi="ar_AE"/>
        </w:rPr>
        <w:t>السياق</w:t>
      </w:r>
    </w:p>
    <w:p>
      <w:pPr>
        <w:bidi/>
      </w:pPr>
      <w:r>
        <w:rPr>
          <w:rtl/>
          <w:cs/>
          <w:lang w:val="ar_AE" w:bidi="ar_AE"/>
        </w:rPr>
      </w:r>
      <w:r>
        <w:rPr>
          <w:rtl/>
          <w:cs/>
          <w:lang w:val="ar_AE" w:bidi="ar_AE"/>
        </w:rPr>
        <w:t>كُتبت إلى جماعة من المؤمنين− على الأرجح في آسيا الصغرى− الذين إما واجهوا بالفعل معلِّمين كذبة أو على ربما يواجهونهم قريبًا</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