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Joshua</w:t>
      </w:r>
      <w:r>
        <w:rPr>
          <w:lang w:val="en_US" w:bidi="en_US"/>
        </w:rPr>
      </w:r>
    </w:p>
    <w:p>
      <w:pPr>
        <w:pStyle w:val="Heading3"/>
      </w:pPr>
      <w:r>
        <w:rPr>
          <w:lang w:val="en_US" w:bidi="en_US"/>
        </w:rPr>
        <w:t>Purpose</w:t>
      </w:r>
    </w:p>
    <w:p>
      <w:pPr/>
      <w:r>
        <w:rPr>
          <w:lang w:val="en_US" w:bidi="en_US"/>
        </w:rPr>
      </w:r>
      <w:r>
        <w:rPr>
          <w:lang w:val="en_US" w:bidi="en_US"/>
        </w:rPr>
        <w:t>To recount Israel’s conquest of the promised land</w:t>
      </w:r>
    </w:p>
    <w:p>
      <w:pPr>
        <w:pStyle w:val="Heading3"/>
      </w:pPr>
      <w:r>
        <w:rPr>
          <w:lang w:val="en_US" w:bidi="en_US"/>
        </w:rPr>
        <w:t>Author</w:t>
      </w:r>
    </w:p>
    <w:p>
      <w:pPr/>
      <w:r>
        <w:rPr>
          <w:lang w:val="en_US" w:bidi="en_US"/>
        </w:rPr>
      </w:r>
      <w:r>
        <w:rPr>
          <w:lang w:val="en_US" w:bidi="en_US"/>
        </w:rPr>
        <w:t>Unknown</w:t>
      </w:r>
    </w:p>
    <w:p>
      <w:pPr>
        <w:pStyle w:val="Heading3"/>
      </w:pPr>
      <w:r>
        <w:rPr>
          <w:lang w:val="en_US" w:bidi="en_US"/>
        </w:rPr>
        <w:t>Date</w:t>
      </w:r>
    </w:p>
    <w:p>
      <w:pPr/>
      <w:r>
        <w:rPr>
          <w:lang w:val="en_US" w:bidi="en_US"/>
        </w:rPr>
      </w:r>
      <w:r>
        <w:rPr>
          <w:lang w:val="en_US" w:bidi="en_US"/>
        </w:rPr>
        <w:t>Records events that likely occurred in either 1406–1376 BC or 1230–1200 BC</w:t>
      </w:r>
    </w:p>
    <w:p>
      <w:pPr>
        <w:pStyle w:val="Heading3"/>
      </w:pPr>
      <w:r>
        <w:rPr>
          <w:lang w:val="en_US" w:bidi="en_US"/>
        </w:rPr>
        <w:t>Setting</w:t>
      </w:r>
    </w:p>
    <w:p>
      <w:pPr/>
      <w:r>
        <w:rPr>
          <w:lang w:val="en_US" w:bidi="en_US"/>
        </w:rPr>
      </w:r>
      <w:r>
        <w:rPr>
          <w:lang w:val="en_US" w:bidi="en_US"/>
        </w:rPr>
        <w:t>Begins with the Israelites about to cross the Jordan and ends with their new land having been distributed among the tribes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