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John</w:t>
      </w:r>
      <w:r>
        <w:rPr>
          <w:lang w:val="en_US" w:bidi="en_US"/>
        </w:rPr>
      </w:r>
    </w:p>
    <w:p>
      <w:pPr>
        <w:pStyle w:val="Heading3"/>
      </w:pPr>
      <w:r>
        <w:rPr>
          <w:lang w:val="en_US" w:bidi="en_US"/>
        </w:rPr>
        <w:t>The First Letter of John</w:t>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affirm correct belief about Jesus Christ </w:t>
      </w:r>
    </w:p>
    <w:p>
      <w:pPr>
        <w:pStyle w:val="ListNumber"/>
        <w:spacing w:line="240" w:lineRule="auto"/>
        <w:ind w:left="720"/>
      </w:pPr>
      <w:r>
        <w:rPr>
          <w:lang w:val="en_US" w:bidi="en_US"/>
        </w:rPr>
      </w:r>
      <w:r>
        <w:rPr>
          <w:lang w:val="en_US" w:bidi="en_US"/>
        </w:rPr>
        <w:t xml:space="preserve">To strongly encourage believers to love one another </w:t>
      </w:r>
    </w:p>
    <w:p>
      <w:pPr>
        <w:pStyle w:val="ListNumber"/>
        <w:spacing w:line="240" w:lineRule="auto"/>
        <w:ind w:left="720"/>
      </w:pPr>
      <w:r>
        <w:rPr>
          <w:lang w:val="en_US" w:bidi="en_US"/>
        </w:rPr>
      </w:r>
      <w:r>
        <w:rPr>
          <w:lang w:val="en_US" w:bidi="en_US"/>
        </w:rPr>
        <w:t>To provide assurance about eternal life</w:t>
      </w:r>
    </w:p>
    <w:p>
      <w:pPr>
        <w:pStyle w:val="Heading3"/>
      </w:pPr>
      <w:r>
        <w:rPr>
          <w:lang w:val="en_US" w:bidi="en_US"/>
        </w:rPr>
        <w:t>Author</w:t>
      </w:r>
    </w:p>
    <w:p>
      <w:pPr/>
      <w:r>
        <w:rPr>
          <w:lang w:val="en_US" w:bidi="en_US"/>
        </w:rPr>
      </w:r>
      <w:r>
        <w:rPr>
          <w:lang w:val="en_US" w:bidi="en_US"/>
        </w:rPr>
        <w:t>Likely the apostle John</w:t>
      </w:r>
    </w:p>
    <w:p>
      <w:pPr>
        <w:pStyle w:val="Heading3"/>
      </w:pPr>
      <w:r>
        <w:rPr>
          <w:lang w:val="en_US" w:bidi="en_US"/>
        </w:rPr>
        <w:t>Date</w:t>
      </w:r>
    </w:p>
    <w:p>
      <w:pPr/>
      <w:r>
        <w:rPr>
          <w:lang w:val="en_US" w:bidi="en_US"/>
        </w:rPr>
      </w:r>
      <w:r>
        <w:rPr>
          <w:lang w:val="en_US" w:bidi="en_US"/>
        </w:rPr>
        <w:t>Around AD 85–90</w:t>
      </w:r>
    </w:p>
    <w:p>
      <w:pPr>
        <w:pStyle w:val="Heading3"/>
      </w:pPr>
      <w:r>
        <w:rPr>
          <w:lang w:val="en_US" w:bidi="en_US"/>
        </w:rPr>
        <w:t>Setting</w:t>
      </w:r>
    </w:p>
    <w:p>
      <w:pPr/>
      <w:r>
        <w:rPr>
          <w:lang w:val="en_US" w:bidi="en_US"/>
        </w:rPr>
      </w:r>
      <w:r>
        <w:rPr>
          <w:lang w:val="en_US" w:bidi="en_US"/>
        </w:rPr>
        <w:t>Written to a community that had recently experienced a schism (a split or division) due to the emergence of a heretical faction that promoted false teachings about Jesus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