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NEH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Néhémie</w:t>
      </w:r>
      <w:r>
        <w:rPr>
          <w:lang w:val="fr_FR" w:bidi="fr_FR"/>
        </w:rPr>
      </w:r>
    </w:p>
    <w:p>
      <w:pPr/>
      <w:r>
        <w:rPr>
          <w:lang w:val="fr_FR" w:bidi="fr_FR"/>
        </w:rPr>
      </w:r>
      <w:r>
        <w:rPr>
          <w:lang w:val="fr_FR" w:bidi="fr_FR"/>
        </w:rPr>
        <w:t>Le livre de Néhémie</w:t>
      </w:r>
    </w:p>
    <w:p>
      <w:pPr>
        <w:pStyle w:val="Heading3"/>
      </w:pPr>
      <w:r>
        <w:rPr>
          <w:lang w:val="fr_FR" w:bidi="fr_FR"/>
        </w:rPr>
        <w:t>Dessein</w:t>
      </w:r>
    </w:p>
    <w:p>
      <w:pPr/>
      <w:r>
        <w:rPr>
          <w:lang w:val="fr_FR" w:bidi="fr_FR"/>
        </w:rPr>
      </w:r>
      <w:r>
        <w:rPr>
          <w:lang w:val="fr_FR" w:bidi="fr_FR"/>
        </w:rPr>
        <w:t>Raconter la reconstruction de la muraille de Jérusalem et manifester la fidélité de Dieu à ceux qui lui sont dévoués</w:t>
      </w:r>
    </w:p>
    <w:p>
      <w:pPr>
        <w:pStyle w:val="Heading3"/>
      </w:pPr>
      <w:r>
        <w:rPr>
          <w:lang w:val="fr_FR" w:bidi="fr_FR"/>
        </w:rPr>
        <w:t>Auteur</w:t>
      </w:r>
    </w:p>
    <w:p>
      <w:pPr/>
      <w:r>
        <w:rPr>
          <w:lang w:val="fr_FR" w:bidi="fr_FR"/>
        </w:rPr>
      </w:r>
      <w:r>
        <w:rPr>
          <w:lang w:val="fr_FR" w:bidi="fr_FR"/>
        </w:rPr>
        <w:t>Esdras, d’après la tradition</w:t>
      </w:r>
    </w:p>
    <w:p>
      <w:pPr>
        <w:pStyle w:val="Heading3"/>
      </w:pPr>
      <w:r>
        <w:rPr>
          <w:lang w:val="fr_FR" w:bidi="fr_FR"/>
        </w:rPr>
        <w:t>Date</w:t>
      </w:r>
    </w:p>
    <w:p>
      <w:pPr/>
      <w:r>
        <w:rPr>
          <w:lang w:val="fr_FR" w:bidi="fr_FR"/>
        </w:rPr>
      </w:r>
      <w:r>
        <w:rPr>
          <w:lang w:val="fr_FR" w:bidi="fr_FR"/>
        </w:rPr>
        <w:t>Rapporte des événements survenus vers 445–430 av. J.-C.</w:t>
      </w:r>
    </w:p>
    <w:p>
      <w:pPr>
        <w:pStyle w:val="Heading3"/>
      </w:pPr>
      <w:r>
        <w:rPr>
          <w:lang w:val="fr_FR" w:bidi="fr_FR"/>
        </w:rPr>
        <w:t>Cadre</w:t>
      </w:r>
    </w:p>
    <w:p>
      <w:pPr/>
      <w:r>
        <w:rPr>
          <w:lang w:val="fr_FR" w:bidi="fr_FR"/>
        </w:rPr>
      </w:r>
      <w:r>
        <w:rPr>
          <w:lang w:val="fr_FR" w:bidi="fr_FR"/>
        </w:rPr>
        <w:t>Jérusalem, environ 15 ans après l’arrivée d’Esdras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