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योना</w:t>
      </w:r>
      <w:r>
        <w:rPr>
          <w:lang w:val="hi_IN" w:bidi="hi_IN"/>
        </w:rPr>
      </w:r>
    </w:p>
    <w:p>
      <w:pPr/>
      <w:r>
        <w:rPr>
          <w:lang w:val="hi_IN" w:bidi="hi_IN"/>
        </w:rPr>
      </w:r>
      <w:r>
        <w:rPr>
          <w:lang w:val="hi_IN" w:bidi="hi_IN"/>
        </w:rPr>
        <w:t>योना की पुस्तक</w:t>
      </w:r>
    </w:p>
    <w:p>
      <w:pPr>
        <w:pStyle w:val="Heading3"/>
      </w:pPr>
      <w:r>
        <w:rPr>
          <w:lang w:val="hi_IN" w:bidi="hi_IN"/>
        </w:rPr>
        <w:t>उद्देश्य</w:t>
      </w:r>
    </w:p>
    <w:p>
      <w:pPr/>
      <w:r>
        <w:rPr>
          <w:lang w:val="hi_IN" w:bidi="hi_IN"/>
        </w:rPr>
      </w:r>
      <w:r>
        <w:rPr>
          <w:lang w:val="hi_IN" w:bidi="hi_IN"/>
        </w:rPr>
        <w:t>परमेश्वर के प्रभुत्व और उद्धार की व्यापकता का वर्णन करना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लगभग 755 ई. पू.</w:t>
      </w:r>
    </w:p>
    <w:p>
      <w:pPr>
        <w:pStyle w:val="Heading3"/>
      </w:pPr>
      <w:r>
        <w:rPr>
          <w:lang w:val="hi_IN" w:bidi="hi_IN"/>
        </w:rPr>
        <w:t>घटनास्थल</w:t>
      </w:r>
    </w:p>
    <w:p>
      <w:pPr/>
      <w:r>
        <w:rPr>
          <w:lang w:val="hi_IN" w:bidi="hi_IN"/>
        </w:rPr>
      </w:r>
      <w:r>
        <w:rPr>
          <w:lang w:val="hi_IN" w:bidi="hi_IN"/>
        </w:rPr>
        <w:t>वह समय जब अश्शूर का प्रभाव इस्राएल पर अस्थायी रूप से कम हो गया था, संभवतः यरोबाम II के शासन काल 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