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GEN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Kejadian</w:t>
      </w:r>
      <w:r>
        <w:rPr>
          <w:lang w:val="id_ID" w:bidi="id_ID"/>
        </w:rPr>
      </w:r>
    </w:p>
    <w:p>
      <w:pPr/>
      <w:r>
        <w:rPr>
          <w:lang w:val="id_ID" w:bidi="id_ID"/>
        </w:rPr>
      </w:r>
      <w:r>
        <w:rPr>
          <w:lang w:val="id_ID" w:bidi="id_ID"/>
        </w:rPr>
        <w:t>Kitab Kejadian</w:t>
      </w:r>
    </w:p>
    <w:p>
      <w:pPr>
        <w:pStyle w:val="Heading3"/>
      </w:pPr>
      <w:r>
        <w:rPr>
          <w:lang w:val="id_ID" w:bidi="id_ID"/>
        </w:rPr>
        <w:t>Tujuan</w:t>
      </w:r>
    </w:p>
    <w:p>
      <w:pPr/>
      <w:r>
        <w:rPr>
          <w:lang w:val="id_ID" w:bidi="id_ID"/>
        </w:rPr>
      </w:r>
      <w:r>
        <w:rPr>
          <w:lang w:val="id_ID" w:bidi="id_ID"/>
        </w:rPr>
        <w:t>Menelusuri penetapan rencana Allah untuk mengatasi dosa melalui umat-Nya, Israel</w:t>
      </w:r>
    </w:p>
    <w:p>
      <w:pPr>
        <w:pStyle w:val="Heading3"/>
      </w:pPr>
      <w:r>
        <w:rPr>
          <w:lang w:val="id_ID" w:bidi="id_ID"/>
        </w:rPr>
        <w:t>Penulis</w:t>
      </w:r>
    </w:p>
    <w:p>
      <w:pPr/>
      <w:r>
        <w:rPr>
          <w:lang w:val="id_ID" w:bidi="id_ID"/>
        </w:rPr>
      </w:r>
      <w:r>
        <w:rPr>
          <w:lang w:val="id_ID" w:bidi="id_ID"/>
        </w:rPr>
        <w:t>Musa, menurut tradisi</w:t>
      </w:r>
    </w:p>
    <w:p>
      <w:pPr>
        <w:pStyle w:val="Heading3"/>
      </w:pPr>
      <w:r>
        <w:rPr>
          <w:lang w:val="id_ID" w:bidi="id_ID"/>
        </w:rPr>
        <w:t>Tahun penulisan</w:t>
      </w:r>
    </w:p>
    <w:p>
      <w:pPr/>
      <w:r>
        <w:rPr>
          <w:lang w:val="id_ID" w:bidi="id_ID"/>
        </w:rPr>
      </w:r>
      <w:r>
        <w:rPr>
          <w:lang w:val="id_ID" w:bidi="id_ID"/>
        </w:rPr>
        <w:t>mencatat peristiwa-peristiwa dari zaman purbakala dan zaman bapa-bapa leluhur (kira-kira tahun 2100–1700 SM)</w:t>
      </w:r>
    </w:p>
    <w:p>
      <w:pPr>
        <w:pStyle w:val="Heading3"/>
      </w:pPr>
      <w:r>
        <w:rPr>
          <w:lang w:val="id_ID" w:bidi="id_ID"/>
        </w:rPr>
        <w:t>Latar Belakang</w:t>
      </w:r>
    </w:p>
    <w:p>
      <w:pPr/>
      <w:r>
        <w:rPr>
          <w:lang w:val="id_ID" w:bidi="id_ID"/>
        </w:rPr>
      </w:r>
      <w:r>
        <w:rPr>
          <w:lang w:val="id_ID" w:bidi="id_ID"/>
        </w:rPr>
        <w:t>Berbagai tempat di Timur Tengah, berfokus pada bapa-bapa leluhur selama masa hidup mereka di Kanaan dan Mesir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