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Colossians</w:t>
      </w:r>
      <w:r>
        <w:rPr>
          <w:lang w:val="pt_PT" w:bidi="pt_PT"/>
        </w:rPr>
      </w:r>
    </w:p>
    <w:p>
      <w:pPr/>
      <w:r>
        <w:rPr>
          <w:lang w:val="pt_PT" w:bidi="pt_PT"/>
        </w:rPr>
      </w:r>
      <w:r>
        <w:rPr>
          <w:lang w:val="pt_PT" w:bidi="pt_PT"/>
        </w:rPr>
        <w:t>A carta de Paulo aos colossenses</w:t>
      </w:r>
    </w:p>
    <w:p>
      <w:pPr>
        <w:pStyle w:val="Heading3"/>
      </w:pPr>
      <w:r>
        <w:rPr>
          <w:lang w:val="pt_PT" w:bidi="pt_PT"/>
        </w:rPr>
        <w:t>Propósito</w:t>
      </w:r>
    </w:p>
    <w:p>
      <w:pPr/>
      <w:r>
        <w:rPr>
          <w:lang w:val="pt_PT" w:bidi="pt_PT"/>
        </w:rPr>
      </w:r>
      <w:r>
        <w:rPr>
          <w:lang w:val="pt_PT" w:bidi="pt_PT"/>
        </w:rPr>
        <w:t>Combater o falso ensino em Colossos enfatizando a supremacia de Cristo e insistindo que o verdadeiro crescimento espiritual e a vida ética derivam dele</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Tradicionalmente, 60–62 d.C., mas possivelmente mais cedo, por volta de 53–56 d.C.</w:t>
      </w:r>
    </w:p>
    <w:p>
      <w:pPr>
        <w:pStyle w:val="Heading3"/>
      </w:pPr>
      <w:r>
        <w:rPr>
          <w:lang w:val="pt_PT" w:bidi="pt_PT"/>
        </w:rPr>
        <w:t>Cenário</w:t>
      </w:r>
    </w:p>
    <w:p>
      <w:pPr/>
      <w:r>
        <w:rPr>
          <w:lang w:val="pt_PT" w:bidi="pt_PT"/>
        </w:rPr>
      </w:r>
      <w:r>
        <w:rPr>
          <w:lang w:val="pt_PT" w:bidi="pt_PT"/>
        </w:rPr>
        <w:t>Escrito enquanto Paulo estava na prisão, depois que ele havia ouvido — presumivelmente de Epafras — sobre o falso ensino que havia surgido na igreja em Colossos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