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MAL</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Малахии</w:t>
      </w:r>
      <w:r>
        <w:rPr>
          <w:lang w:val="ru_RU" w:bidi="ru_RU"/>
        </w:rPr>
      </w:r>
    </w:p>
    <w:p>
      <w:pPr/>
      <w:r>
        <w:rPr>
          <w:lang w:val="ru_RU" w:bidi="ru_RU"/>
        </w:rPr>
      </w:r>
      <w:r>
        <w:rPr>
          <w:lang w:val="ru_RU" w:bidi="ru_RU"/>
        </w:rPr>
        <w:t>Книга пророка Малахии</w:t>
      </w:r>
    </w:p>
    <w:p>
      <w:pPr>
        <w:pStyle w:val="Heading3"/>
      </w:pPr>
      <w:r>
        <w:rPr>
          <w:lang w:val="ru_RU" w:bidi="ru_RU"/>
        </w:rPr>
        <w:t>Цель</w:t>
      </w:r>
    </w:p>
    <w:p>
      <w:pPr/>
      <w:r>
        <w:rPr>
          <w:lang w:val="ru_RU" w:bidi="ru_RU"/>
        </w:rPr>
      </w:r>
      <w:r>
        <w:rPr>
          <w:lang w:val="ru_RU" w:bidi="ru_RU"/>
        </w:rPr>
        <w:t>Переориентировать людей на правильное поведение в отношениях и поклонении.</w:t>
      </w:r>
    </w:p>
    <w:p>
      <w:pPr>
        <w:pStyle w:val="Heading3"/>
      </w:pPr>
      <w:r>
        <w:rPr>
          <w:lang w:val="ru_RU" w:bidi="ru_RU"/>
        </w:rPr>
        <w:t>Автор</w:t>
      </w:r>
    </w:p>
    <w:p>
      <w:pPr/>
      <w:r>
        <w:rPr>
          <w:lang w:val="ru_RU" w:bidi="ru_RU"/>
        </w:rPr>
      </w:r>
      <w:r>
        <w:rPr>
          <w:lang w:val="ru_RU" w:bidi="ru_RU"/>
        </w:rPr>
        <w:t>Малахия</w:t>
      </w:r>
    </w:p>
    <w:p>
      <w:pPr>
        <w:pStyle w:val="Heading3"/>
      </w:pPr>
      <w:r>
        <w:rPr>
          <w:lang w:val="ru_RU" w:bidi="ru_RU"/>
        </w:rPr>
        <w:t>Дата</w:t>
      </w:r>
    </w:p>
    <w:p>
      <w:pPr/>
      <w:r>
        <w:rPr>
          <w:lang w:val="ru_RU" w:bidi="ru_RU"/>
        </w:rPr>
      </w:r>
      <w:r>
        <w:rPr>
          <w:lang w:val="ru_RU" w:bidi="ru_RU"/>
        </w:rPr>
        <w:t>Вероятно, где-то в 400-х годах до Р.Х.</w:t>
      </w:r>
    </w:p>
    <w:p>
      <w:pPr>
        <w:pStyle w:val="Heading3"/>
      </w:pPr>
      <w:r>
        <w:rPr>
          <w:lang w:val="ru_RU" w:bidi="ru_RU"/>
        </w:rPr>
        <w:t>Контекст</w:t>
      </w:r>
    </w:p>
    <w:p>
      <w:pPr/>
      <w:r>
        <w:rPr>
          <w:lang w:val="ru_RU" w:bidi="ru_RU"/>
        </w:rPr>
      </w:r>
      <w:r>
        <w:rPr>
          <w:lang w:val="ru_RU" w:bidi="ru_RU"/>
        </w:rPr>
        <w:t>Иудея после периода изгнания, во времена персидского владычества, после восстановления храма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