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Иоанна</w:t>
      </w:r>
      <w:r>
        <w:rPr>
          <w:lang w:val="ru_RU" w:bidi="ru_RU"/>
        </w:rPr>
      </w:r>
    </w:p>
    <w:p>
      <w:pPr/>
      <w:r>
        <w:rPr>
          <w:lang w:val="ru_RU" w:bidi="ru_RU"/>
        </w:rPr>
      </w:r>
      <w:r>
        <w:rPr>
          <w:lang w:val="ru_RU" w:bidi="ru_RU"/>
        </w:rPr>
        <w:t>Первое послание Иоанна</w:t>
      </w:r>
    </w:p>
    <w:p>
      <w:pPr>
        <w:pStyle w:val="Heading3"/>
      </w:pPr>
      <w:r>
        <w:rPr>
          <w:lang w:val="ru_RU" w:bidi="ru_RU"/>
        </w:rPr>
        <w:t>Цель</w:t>
      </w:r>
    </w:p>
    <w:p>
      <w:pPr/>
      <w:r>
        <w:rPr>
          <w:lang w:val="ru_RU" w:bidi="ru_RU"/>
        </w:rPr>
      </w:r>
      <w:r>
        <w:rPr>
          <w:lang w:val="ru_RU" w:bidi="ru_RU"/>
        </w:rPr>
        <w:t>Утвердить правильную веру в Иисуса Христа, увещевать верующих любить друг друга и дать уверенность в вечной жизни.</w:t>
      </w:r>
    </w:p>
    <w:p>
      <w:pPr>
        <w:pStyle w:val="Heading3"/>
      </w:pPr>
      <w:r>
        <w:rPr>
          <w:lang w:val="ru_RU" w:bidi="ru_RU"/>
        </w:rPr>
        <w:t>Автор</w:t>
      </w:r>
    </w:p>
    <w:p>
      <w:pPr/>
      <w:r>
        <w:rPr>
          <w:lang w:val="ru_RU" w:bidi="ru_RU"/>
        </w:rPr>
      </w:r>
      <w:r>
        <w:rPr>
          <w:lang w:val="ru_RU" w:bidi="ru_RU"/>
        </w:rPr>
        <w:t>Вероятно, апостол Иоанн</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общине, в которой недавно произошел раскол из-за появления еретической фракции.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