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Samuel</w:t>
      </w:r>
      <w:r/>
    </w:p>
    <w:p>
      <w:r/>
      <w:r>
        <w:t>Kitab 2 Samuel</w:t>
      </w:r>
    </w:p>
    <w:p>
      <w:pPr>
        <w:pStyle w:val="Heading3"/>
      </w:pPr>
      <w:r>
        <w:t>Tujuan</w:t>
      </w:r>
    </w:p>
    <w:p>
      <w:r/>
      <w:r>
        <w:t>Menggambarkan pemerintahan Daud dan membuktikan komitmen Allah terhadap garis keturunan Daud</w:t>
      </w:r>
    </w:p>
    <w:p>
      <w:pPr>
        <w:pStyle w:val="Heading3"/>
      </w:pPr>
      <w:r>
        <w:t>Penulis</w:t>
      </w:r>
    </w:p>
    <w:p>
      <w:r/>
      <w:r>
        <w:t>Tidak diketahui</w:t>
      </w:r>
    </w:p>
    <w:p>
      <w:pPr>
        <w:pStyle w:val="Heading3"/>
      </w:pPr>
      <w:r>
        <w:t>Tahun penulisan</w:t>
      </w:r>
    </w:p>
    <w:p>
      <w:r/>
      <w:r>
        <w:t>Mencatat peristiwa-peristiwa yang terjadi sekitar tahun 1011–971 SM</w:t>
      </w:r>
    </w:p>
    <w:p>
      <w:pPr>
        <w:pStyle w:val="Heading3"/>
      </w:pPr>
      <w:r>
        <w:t>Latar Belakang</w:t>
      </w:r>
    </w:p>
    <w:p>
      <w:r/>
      <w:r>
        <w:t>Setelah kematian Saul, Daud berusaha mendirikan takhtanya atas seluruh Israel dan memperluas wilayah Israel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