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Judges</w:t>
      </w:r>
      <w:r/>
    </w:p>
    <w:p>
      <w:r/>
      <w:r>
        <w:t>O livro de Juízes</w:t>
      </w:r>
    </w:p>
    <w:p>
      <w:pPr>
        <w:pStyle w:val="Heading3"/>
      </w:pPr>
      <w:r>
        <w:t>Propósito</w:t>
      </w:r>
    </w:p>
    <w:p>
      <w:r/>
      <w:r>
        <w:t>Descrever o período dos juízes e argumentar em favor de uma monarquia israelita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Registra eventos que ocorreram em 1376–1050 a.C. ou 1200–1050 a.C.</w:t>
      </w:r>
    </w:p>
    <w:p>
      <w:pPr>
        <w:pStyle w:val="Heading3"/>
      </w:pPr>
      <w:r>
        <w:t>Cenário</w:t>
      </w:r>
    </w:p>
    <w:p>
      <w:r/>
      <w:r>
        <w:t>Israel estava falhando em conquistar totalmente a Terra Prometida e enfrentou repetida opressão dos inimigos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