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Ефесянам</w:t>
      </w:r>
      <w:r/>
    </w:p>
    <w:p>
      <w:r/>
      <w:r>
        <w:t>Послание Павла к ефесянам</w:t>
      </w:r>
    </w:p>
    <w:p>
      <w:pPr>
        <w:pStyle w:val="Heading3"/>
      </w:pPr>
      <w:r>
        <w:t>Цель</w:t>
      </w:r>
    </w:p>
    <w:p>
      <w:r/>
      <w:r>
        <w:t>Показать широту и величие Божьей благодати, способствовать единству между верующими из иудеев и язычников, и показать, как выглядит новая жизнь во Христе.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t>Контекст</w:t>
      </w:r>
    </w:p>
    <w:p>
      <w:r/>
      <w:r>
        <w:t>Написано во время пребывания Павла в тюрьме, вероятно, в Риме или Ефесе, после того как Благая весть распространилась по всей Малой Азии, и верующие в этом регионе нуждались в последующем наставлении относительно их новой веры.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