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2"/>
      </w:pPr>
      <w:r>
        <w:rPr>
          <w:lang w:val="sw_KE" w:bidi="sw_KE"/>
        </w:rPr>
        <w:t>Mpangilio</w:t>
      </w:r>
    </w:p>
    <w:p>
      <w:pPr/>
      <w:r>
        <w:rPr>
          <w:lang w:val="sw_KE" w:bidi="sw_KE"/>
        </w:rPr>
      </w:r>
      <w:r>
        <w:rPr>
          <w:lang w:val="sw_KE" w:bidi="sw_KE"/>
        </w:rP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pPr/>
      <w:r>
        <w:rPr>
          <w:lang w:val="sw_KE" w:bidi="sw_KE"/>
        </w:rPr>
      </w:r>
      <w:r>
        <w:rPr>
          <w:lang w:val="sw_KE" w:bidi="sw_KE"/>
        </w:rPr>
        <w:t xml:space="preserve">Filipi ilisikia Habari Njema za Kristo kutoka kwa Paulo katika safari yake ya pili ya umishonari (karibu mwaka wa 50 Baada ya Kristo (BK); tazama </w:t>
      </w:r>
      <w:hyperlink r:id="rId13">
        <w:r>
          <w:rPr>
            <w:lang w:val="sw_KE" w:bidi="sw_KE"/>
          </w:rPr>
          <w:rPr>
            <w:color w:val="0000EE"/>
            <w:u w:val="single"/>
          </w:rPr>
          <w:t>Matendo 16:11–40</w:t>
        </w:r>
      </w:hyperlink>
      <w:r>
        <w:rPr>
          <w:lang w:val="sw_KE" w:bidi="sw_KE"/>
        </w:rPr>
        <w:t>). Tangu mwanzo, kulikuwa na upinzani dhidi ya mahubiri ya Paulo. Wakati wa kukaa kwake kwa muda mfupi pale, alifungwa gerezani na kisha akaombwa kuondoka mjini, lakini si kabla ya kundi la waumini wapya kuanzishwa (</w:t>
      </w:r>
      <w:hyperlink r:id="rId14">
        <w:r>
          <w:rPr>
            <w:lang w:val="sw_KE" w:bidi="sw_KE"/>
          </w:rPr>
          <w:rPr>
            <w:color w:val="0000EE"/>
            <w:u w:val="single"/>
          </w:rPr>
          <w:t>Matendo 16:35–40</w:t>
        </w:r>
      </w:hyperlink>
      <w:r>
        <w:rPr>
          <w:lang w:val="sw_KE" w:bidi="sw_KE"/>
        </w:rPr>
        <w:t>).</w:t>
      </w:r>
    </w:p>
    <w:p>
      <w:pPr/>
      <w:r>
        <w:rPr>
          <w:lang w:val="sw_KE" w:bidi="sw_KE"/>
        </w:rPr>
      </w:r>
      <w:r>
        <w:rPr>
          <w:lang w:val="sw_KE" w:bidi="sw_KE"/>
        </w:rPr>
        <w:t xml:space="preserve">Takriban miaka sita baadaye (mwaka wa 56~57 BK), katika safari yake ya tatu ya umishonari, Paulo alitembelea Filipi tena (tazama </w:t>
      </w:r>
      <w:hyperlink r:id="rId15">
        <w:r>
          <w:rPr>
            <w:lang w:val="sw_KE" w:bidi="sw_KE"/>
          </w:rPr>
          <w:rPr>
            <w:color w:val="0000EE"/>
            <w:u w:val="single"/>
          </w:rPr>
          <w:t>Matendo 20:1–6</w:t>
        </w:r>
      </w:hyperlink>
      <w:r>
        <w:rPr>
          <w:lang w:val="sw_KE" w:bidi="sw_KE"/>
        </w:rPr>
        <w:t xml:space="preserve">). Inawezekana kwamba, baada ya ziara hiyo, hakuwahi kuwaona tena Wakristo wa Filipi (lakini tazama </w:t>
      </w:r>
      <w:hyperlink r:id="rId16">
        <w:r>
          <w:rPr>
            <w:lang w:val="sw_KE" w:bidi="sw_KE"/>
          </w:rPr>
          <w:rPr>
            <w:color w:val="0000EE"/>
            <w:u w:val="single"/>
          </w:rPr>
          <w:t>1 Tim 1:3</w:t>
        </w:r>
      </w:hyperlink>
      <w:r>
        <w:rPr>
          <w:lang w:val="sw_KE" w:bidi="sw_KE"/>
        </w:rPr>
        <w:t>, iliyoandikwa karibu mwaka wa 63 BK).</w:t>
      </w:r>
    </w:p>
    <w:p>
      <w:pPr/>
      <w:r>
        <w:rPr>
          <w:lang w:val="sw_KE" w:bidi="sw_KE"/>
        </w:rPr>
      </w:r>
      <w:r>
        <w:rPr>
          <w:lang w:val="sw_KE" w:bidi="sw_KE"/>
        </w:rP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2"/>
      </w:pPr>
      <w:r>
        <w:rPr>
          <w:lang w:val="sw_KE" w:bidi="sw_KE"/>
        </w:rPr>
        <w:t>Muhtasari</w:t>
      </w:r>
    </w:p>
    <w:p>
      <w:pPr/>
      <w:r>
        <w:rPr>
          <w:lang w:val="sw_KE" w:bidi="sw_KE"/>
        </w:rPr>
      </w:r>
      <w:r>
        <w:rPr>
          <w:lang w:val="sw_KE" w:bidi="sw_KE"/>
        </w:rPr>
        <w:t>Baada ya utangulizi mfupi (</w:t>
      </w:r>
      <w:hyperlink r:id="rId17">
        <w:r>
          <w:rPr>
            <w:lang w:val="sw_KE" w:bidi="sw_KE"/>
          </w:rPr>
          <w:rPr>
            <w:color w:val="0000EE"/>
            <w:u w:val="single"/>
          </w:rPr>
          <w:t>1:1–2</w:t>
        </w:r>
      </w:hyperlink>
      <w:r>
        <w:rPr>
          <w:lang w:val="sw_KE" w:bidi="sw_KE"/>
        </w:rPr>
        <w:t>), Paulo anatoa shukrani zake kwa Mungu kwa ajili ya Wafilipi na anaomba kwa ajili ya ukuaji wao wa kiroho (</w:t>
      </w:r>
      <w:hyperlink r:id="rId18">
        <w:r>
          <w:rPr>
            <w:lang w:val="sw_KE" w:bidi="sw_KE"/>
          </w:rPr>
          <w:rPr>
            <w:color w:val="0000EE"/>
            <w:u w:val="single"/>
          </w:rPr>
          <w:t>1:3–11</w:t>
        </w:r>
      </w:hyperlink>
      <w:r>
        <w:rPr>
          <w:lang w:val="sw_KE" w:bidi="sw_KE"/>
        </w:rPr>
        <w:t>). Kisha anazungumzia uzoefu wake wa kifungo na jinsi ulivyosaidia kueneza Habari Njema (</w:t>
      </w:r>
      <w:hyperlink r:id="rId19">
        <w:r>
          <w:rPr>
            <w:lang w:val="sw_KE" w:bidi="sw_KE"/>
          </w:rPr>
          <w:rPr>
            <w:color w:val="0000EE"/>
            <w:u w:val="single"/>
          </w:rPr>
          <w:t>1:12–19</w:t>
        </w:r>
      </w:hyperlink>
      <w:r>
        <w:rPr>
          <w:lang w:val="sw_KE" w:bidi="sw_KE"/>
        </w:rPr>
        <w:t>). Tamaa kuu ya Paulo ni kuishi na kufa kwa ajili ya Kristo, bila kujali hali yake (</w:t>
      </w:r>
      <w:hyperlink r:id="rId20">
        <w:r>
          <w:rPr>
            <w:lang w:val="sw_KE" w:bidi="sw_KE"/>
          </w:rPr>
          <w:rPr>
            <w:color w:val="0000EE"/>
            <w:u w:val="single"/>
          </w:rPr>
          <w:t>1:20–26</w:t>
        </w:r>
      </w:hyperlink>
      <w:r>
        <w:rPr>
          <w:lang w:val="sw_KE" w:bidi="sw_KE"/>
        </w:rPr>
        <w:t>). Wafilipi, pia, wanapaswa kuwa imara katika imani yao wanapoteseka kwa ajili ya Kristo (</w:t>
      </w:r>
      <w:hyperlink r:id="rId21">
        <w:r>
          <w:rPr>
            <w:lang w:val="sw_KE" w:bidi="sw_KE"/>
          </w:rPr>
          <w:rPr>
            <w:color w:val="0000EE"/>
            <w:u w:val="single"/>
          </w:rPr>
          <w:t>1:27–30</w:t>
        </w:r>
      </w:hyperlink>
      <w:r>
        <w:rPr>
          <w:lang w:val="sw_KE" w:bidi="sw_KE"/>
        </w:rPr>
        <w:t>). Wanapaswa kuunga mkono kwa moyo mmoja, wakikumbuka mfano wa Kristo, ambaye alijitoa kila kitu kwa kutoa maisha yake kwa ajili yao (</w:t>
      </w:r>
      <w:hyperlink r:id="rId22">
        <w:r>
          <w:rPr>
            <w:lang w:val="sw_KE" w:bidi="sw_KE"/>
          </w:rPr>
          <w:rPr>
            <w:color w:val="0000EE"/>
            <w:u w:val="single"/>
          </w:rPr>
          <w:t>2:1–18</w:t>
        </w:r>
      </w:hyperlink>
      <w:r>
        <w:rPr>
          <w:lang w:val="sw_KE" w:bidi="sw_KE"/>
        </w:rPr>
        <w:t>).</w:t>
      </w:r>
    </w:p>
    <w:p>
      <w:pPr/>
      <w:r>
        <w:rPr>
          <w:lang w:val="sw_KE" w:bidi="sw_KE"/>
        </w:rPr>
      </w:r>
      <w:r>
        <w:rPr>
          <w:lang w:val="sw_KE" w:bidi="sw_KE"/>
        </w:rPr>
        <w:t>Akiwa na hamu ya kujua jinsi Wafilipi wanavyoendelea na kuwaambia jinsi alivyo, Paulo hivi karibuni atawatuma Epafrodito na Timotheo kwao. Wote wawili wameonyesha utayari wao wa kuteseka kwa ajili ya Kristo (</w:t>
      </w:r>
      <w:hyperlink r:id="rId23">
        <w:r>
          <w:rPr>
            <w:lang w:val="sw_KE" w:bidi="sw_KE"/>
          </w:rPr>
          <w:rPr>
            <w:color w:val="0000EE"/>
            <w:u w:val="single"/>
          </w:rPr>
          <w:t>2:19–30</w:t>
        </w:r>
      </w:hyperlink>
      <w:r>
        <w:rPr>
          <w:lang w:val="sw_KE" w:bidi="sw_KE"/>
        </w:rPr>
        <w:t>).</w:t>
      </w:r>
    </w:p>
    <w:p>
      <w:pPr/>
      <w:r>
        <w:rPr>
          <w:lang w:val="sw_KE" w:bidi="sw_KE"/>
        </w:rPr>
      </w:r>
      <w:r>
        <w:rPr>
          <w:lang w:val="sw_KE" w:bidi="sw_KE"/>
        </w:rPr>
        <w:t>Paulo anawaonya Wafilipi kuhusu propaganda ya Kiyahudi-Kikristo inayohimiza kufuata sheria ya Mose (</w:t>
      </w:r>
      <w:hyperlink r:id="rId24">
        <w:r>
          <w:rPr>
            <w:lang w:val="sw_KE" w:bidi="sw_KE"/>
          </w:rPr>
          <w:rPr>
            <w:color w:val="0000EE"/>
            <w:u w:val="single"/>
          </w:rPr>
          <w:t>3:1–3</w:t>
        </w:r>
      </w:hyperlink>
      <w:r>
        <w:rPr>
          <w:lang w:val="sw_KE" w:bidi="sw_KE"/>
        </w:rPr>
        <w:t>). Anasimulia jinsi maisha yake ya awali yalivyokuwa, ambapo alijitolea kufuata sheria. Sasa ametambua kwamba jambo muhimu pekee ni kumjua Kristo, kushiriki katika mateso na kifo chake, na kupata nguvu za ufufuo wake sasa na siku zijazo (</w:t>
      </w:r>
      <w:hyperlink r:id="rId25">
        <w:r>
          <w:rPr>
            <w:lang w:val="sw_KE" w:bidi="sw_KE"/>
          </w:rPr>
          <w:rPr>
            <w:color w:val="0000EE"/>
            <w:u w:val="single"/>
          </w:rPr>
          <w:t>3:4–11</w:t>
        </w:r>
      </w:hyperlink>
      <w:r>
        <w:rPr>
          <w:lang w:val="sw_KE" w:bidi="sw_KE"/>
        </w:rPr>
        <w:t>). Waumini wote wanapaswa kuwa na nia moja katika kufuatilia maisha kamili ndani ya Kristo (</w:t>
      </w:r>
      <w:hyperlink r:id="rId26">
        <w:r>
          <w:rPr>
            <w:lang w:val="sw_KE" w:bidi="sw_KE"/>
          </w:rPr>
          <w:rPr>
            <w:color w:val="0000EE"/>
            <w:u w:val="single"/>
          </w:rPr>
          <w:t>3:12–4:1</w:t>
        </w:r>
      </w:hyperlink>
      <w:r>
        <w:rPr>
          <w:lang w:val="sw_KE" w:bidi="sw_KE"/>
        </w:rPr>
        <w:t>).</w:t>
      </w:r>
    </w:p>
    <w:p>
      <w:pPr/>
      <w:r>
        <w:rPr>
          <w:lang w:val="sw_KE" w:bidi="sw_KE"/>
        </w:rPr>
      </w:r>
      <w:r>
        <w:rPr>
          <w:lang w:val="sw_KE" w:bidi="sw_KE"/>
        </w:rPr>
        <w:t>Kwa kumalizia, Paulo anawahimiza Wafilipi kujaza maisha yao na furaha, maombi, na shukrani, wakilenga akili zao kwenye zawadi nzuri za Mungu, hata katika mateso yao (</w:t>
      </w:r>
      <w:hyperlink r:id="rId27">
        <w:r>
          <w:rPr>
            <w:lang w:val="sw_KE" w:bidi="sw_KE"/>
          </w:rPr>
          <w:rPr>
            <w:color w:val="0000EE"/>
            <w:u w:val="single"/>
          </w:rPr>
          <w:t>4:2–9</w:t>
        </w:r>
      </w:hyperlink>
      <w:r>
        <w:rPr>
          <w:lang w:val="sw_KE" w:bidi="sw_KE"/>
        </w:rPr>
        <w:t>). Anawashukuru kwa zawadi waliyoituma na anawaambia kwamba amejifunza kuridhika bila kujali hali zake, akidokeza kwamba wao pia wanapaswa kujifunza kuishi kwa njia hii (</w:t>
      </w:r>
      <w:hyperlink r:id="rId28">
        <w:r>
          <w:rPr>
            <w:lang w:val="sw_KE" w:bidi="sw_KE"/>
          </w:rPr>
          <w:rPr>
            <w:color w:val="0000EE"/>
            <w:u w:val="single"/>
          </w:rPr>
          <w:t>4:1–20</w:t>
        </w:r>
      </w:hyperlink>
      <w:r>
        <w:rPr>
          <w:lang w:val="sw_KE" w:bidi="sw_KE"/>
        </w:rPr>
        <w:t>). Kama kawaida, Paulo anamaliza barua yake kwa sifa kwa Mungu, salamu kwa waumini, na dua ya neema ya Bwana (</w:t>
      </w:r>
      <w:hyperlink r:id="rId29">
        <w:r>
          <w:rPr>
            <w:lang w:val="sw_KE" w:bidi="sw_KE"/>
          </w:rPr>
          <w:rPr>
            <w:color w:val="0000EE"/>
            <w:u w:val="single"/>
          </w:rPr>
          <w:t>4:21–23</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hyperlink r:id="rId30">
        <w:r>
          <w:rPr>
            <w:lang w:val="sw_KE" w:bidi="sw_KE"/>
          </w:rPr>
          <w:rPr>
            <w:color w:val="0000EE"/>
            <w:u w:val="single"/>
          </w:rPr>
          <w:t>Matendo 19:23–41</w:t>
        </w:r>
      </w:hyperlink>
      <w:r>
        <w:rPr>
          <w:lang w:val="sw_KE" w:bidi="sw_KE"/>
        </w:rPr>
        <w:t xml:space="preserve">; </w:t>
      </w:r>
      <w:hyperlink r:id="rId31">
        <w:r>
          <w:rPr>
            <w:lang w:val="sw_KE" w:bidi="sw_KE"/>
          </w:rPr>
          <w:rPr>
            <w:color w:val="0000EE"/>
            <w:u w:val="single"/>
          </w:rPr>
          <w:t>2 Kor 11:23–28</w:t>
        </w:r>
      </w:hyperlink>
      <w:r>
        <w:rPr>
          <w:lang w:val="sw_KE" w:bidi="sw_KE"/>
        </w:rPr>
        <w:t>).</w:t>
      </w:r>
    </w:p>
    <w:p>
      <w:pPr>
        <w:pStyle w:val="Heading2"/>
      </w:pPr>
      <w:r>
        <w:rPr>
          <w:lang w:val="sw_KE" w:bidi="sw_KE"/>
        </w:rPr>
        <w:t>Umoja wa Kimaandishi</w:t>
      </w:r>
    </w:p>
    <w:p>
      <w:pPr/>
      <w:r>
        <w:rPr>
          <w:lang w:val="sw_KE" w:bidi="sw_KE"/>
        </w:rPr>
      </w:r>
      <w:r>
        <w:rPr>
          <w:lang w:val="sw_KE" w:bidi="sw_KE"/>
        </w:rPr>
        <w:t xml:space="preserve">Kutokana na mabadiliko ya ghafla ya maudhui na sauti katika maandishi (tazama hasa </w:t>
      </w:r>
      <w:hyperlink r:id="rId32">
        <w:r>
          <w:rPr>
            <w:lang w:val="sw_KE" w:bidi="sw_KE"/>
          </w:rPr>
          <w:rPr>
            <w:color w:val="0000EE"/>
            <w:u w:val="single"/>
          </w:rPr>
          <w:t>3:2–4:3</w:t>
        </w:r>
      </w:hyperlink>
      <w:r>
        <w:rPr>
          <w:lang w:val="sw_KE" w:bidi="sw_KE"/>
        </w:rPr>
        <w:t xml:space="preserve"> na </w:t>
      </w:r>
      <w:hyperlink r:id="rId33">
        <w:r>
          <w:rPr>
            <w:lang w:val="sw_KE" w:bidi="sw_KE"/>
          </w:rPr>
          <w:rPr>
            <w:color w:val="0000EE"/>
            <w:u w:val="single"/>
          </w:rPr>
          <w:t>4:10–20</w:t>
        </w:r>
      </w:hyperlink>
      <w:r>
        <w:rPr>
          <w:lang w:val="sw_KE" w:bidi="sw_KE"/>
        </w:rP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2"/>
      </w:pPr>
      <w:r>
        <w:rPr>
          <w:lang w:val="sw_KE" w:bidi="sw_KE"/>
        </w:rPr>
        <w:t>Maana na Ujumbe</w:t>
      </w:r>
    </w:p>
    <w:p>
      <w:pPr/>
      <w:r>
        <w:rPr>
          <w:lang w:val="sw_KE" w:bidi="sw_KE"/>
        </w:rPr>
      </w:r>
      <w:r>
        <w:rPr>
          <w:lang w:val="sw_KE" w:bidi="sw_KE"/>
        </w:rP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pPr/>
      <w:r>
        <w:rPr>
          <w:lang w:val="sw_KE" w:bidi="sw_KE"/>
        </w:rPr>
      </w:r>
      <w:r>
        <w:rPr>
          <w:lang w:val="sw_KE" w:bidi="sw_KE"/>
        </w:rP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hyperlink r:id="rId34">
        <w:r>
          <w:rPr>
            <w:lang w:val="sw_KE" w:bidi="sw_KE"/>
          </w:rPr>
          <w:rPr>
            <w:color w:val="0000EE"/>
            <w:u w:val="single"/>
          </w:rPr>
          <w:t>1:12–26</w:t>
        </w:r>
      </w:hyperlink>
      <w:r>
        <w:rPr>
          <w:lang w:val="sw_KE" w:bidi="sw_KE"/>
        </w:rP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hyperlink r:id="rId35">
        <w:r>
          <w:rPr>
            <w:lang w:val="sw_KE" w:bidi="sw_KE"/>
          </w:rPr>
          <w:rPr>
            <w:color w:val="0000EE"/>
            <w:u w:val="single"/>
          </w:rPr>
          <w:t>3:7–14</w:t>
        </w:r>
      </w:hyperlink>
      <w:r>
        <w:rPr>
          <w:lang w:val="sw_KE" w:bidi="sw_KE"/>
        </w:rPr>
        <w:t>). Wakati huo huo, Paulo amejifunza kuridhika na hali yoyote maishani. Anategemea Kristo na amepata nguvu za Kristo kuwa za kutosha hata katika hali ngumu zaidi (</w:t>
      </w:r>
      <w:hyperlink r:id="rId36">
        <w:r>
          <w:rPr>
            <w:lang w:val="sw_KE" w:bidi="sw_KE"/>
          </w:rPr>
          <w:rPr>
            <w:color w:val="0000EE"/>
            <w:u w:val="single"/>
          </w:rPr>
          <w:t>4:11–13</w:t>
        </w:r>
      </w:hyperlink>
      <w:r>
        <w:rPr>
          <w:lang w:val="sw_KE" w:bidi="sw_KE"/>
        </w:rPr>
        <w:t>).</w:t>
      </w:r>
    </w:p>
    <w:p>
      <w:pPr/>
      <w:r>
        <w:rPr>
          <w:lang w:val="sw_KE" w:bidi="sw_KE"/>
        </w:rPr>
      </w:r>
      <w:r>
        <w:rPr>
          <w:lang w:val="sw_KE" w:bidi="sw_KE"/>
        </w:rP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hyperlink r:id="rId37">
        <w:r>
          <w:rPr>
            <w:lang w:val="sw_KE" w:bidi="sw_KE"/>
          </w:rPr>
          <w:rPr>
            <w:color w:val="0000EE"/>
            <w:u w:val="single"/>
          </w:rPr>
          <w:t>4:4–9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