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2"/>
      </w:pPr>
      <w:r>
        <w:rPr>
          <w:lang w:val="fr_FR" w:bidi="fr_FR"/>
        </w:rPr>
        <w:t>Contexte</w:t>
      </w:r>
    </w:p>
    <w:p>
      <w:pPr/>
      <w:r>
        <w:rPr>
          <w:lang w:val="fr_FR" w:bidi="fr_FR"/>
        </w:rPr>
      </w:r>
      <w:r>
        <w:rPr>
          <w:lang w:val="fr_FR" w:bidi="fr_FR"/>
        </w:rPr>
        <w:t xml:space="preserve">L’apôtre Jean rédige cette lettre à la même époque que 1 Jean et 2 Jean (voir </w:t>
      </w:r>
      <w:r>
        <w:rPr>
          <w:lang w:val="fr_FR" w:bidi="fr_FR"/>
        </w:rPr>
        <w:t>Introduction au livre de 1 Jean</w:t>
      </w:r>
      <w:r>
        <w:rPr>
          <w:lang w:val="fr_FR" w:bidi="fr_FR"/>
        </w:rP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hyperlink r:id="rId13">
        <w:r>
          <w:rPr>
            <w:lang w:val="fr_FR" w:bidi="fr_FR"/>
          </w:rPr>
          <w:rPr>
            <w:color w:val="0000EE"/>
            <w:u w:val="single"/>
          </w:rPr>
          <w:t>1Jn 2.18–19</w:t>
        </w:r>
      </w:hyperlink>
      <w:r>
        <w:rPr>
          <w:lang w:val="fr_FR" w:bidi="fr_FR"/>
        </w:rPr>
        <w:t>). En tant que responsable dans l’une des églises locales, il rejette l’autorité de Jean et refuse de recevoir les enseignants envoyés par l’apôtre. Il va même jusqu’à excommunier ceux qui leur offrent l’hospitalité.</w:t>
      </w:r>
    </w:p>
    <w:p>
      <w:pPr/>
      <w:r>
        <w:rPr>
          <w:lang w:val="fr_FR" w:bidi="fr_FR"/>
        </w:rPr>
      </w:r>
      <w:r>
        <w:rPr>
          <w:lang w:val="fr_FR" w:bidi="fr_FR"/>
        </w:rP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2"/>
      </w:pPr>
      <w:r>
        <w:rPr>
          <w:lang w:val="fr_FR" w:bidi="fr_FR"/>
        </w:rPr>
        <w:t>Résumé</w:t>
      </w:r>
    </w:p>
    <w:p>
      <w:pPr/>
      <w:r>
        <w:rPr>
          <w:lang w:val="fr_FR" w:bidi="fr_FR"/>
        </w:rPr>
      </w:r>
      <w:r>
        <w:rPr>
          <w:lang w:val="fr_FR" w:bidi="fr_FR"/>
        </w:rPr>
        <w:t>Parmi toutes les lettres du Nouveau Testament, 3 Jean représente le modèle le plus typique des lettres personnelles de la Grèce et de Rome au premier siècle. À l’instar d’autres lettres de cette époque, elle débute</w:t>
      </w:r>
      <w:r>
        <w:rPr>
          <w:b/>
          <w:lang w:val="fr_FR" w:bidi="fr_FR"/>
        </w:rPr>
        <w:t xml:space="preserve"> </w:t>
      </w:r>
      <w:r>
        <w:rPr>
          <w:lang w:val="fr_FR" w:bidi="fr_FR"/>
        </w:rPr>
        <w:t>(</w:t>
      </w:r>
      <w:hyperlink r:id="rId14">
        <w:r>
          <w:rPr>
            <w:lang w:val="fr_FR" w:bidi="fr_FR"/>
          </w:rPr>
          <w:rPr>
            <w:color w:val="0000EE"/>
            <w:u w:val="single"/>
          </w:rPr>
          <w:t>1.1–4</w:t>
        </w:r>
      </w:hyperlink>
      <w:r>
        <w:rPr>
          <w:lang w:val="fr_FR" w:bidi="fr_FR"/>
        </w:rPr>
        <w:t>) par l’identification de l’auteur (« l’ancien ») et du destinataire (« Gaïus »), suivie d’un souhait de prospérité adressé au destinataire.</w:t>
      </w:r>
    </w:p>
    <w:p>
      <w:pPr/>
      <w:r>
        <w:rPr>
          <w:lang w:val="fr_FR" w:bidi="fr_FR"/>
        </w:rPr>
      </w:r>
      <w:r>
        <w:rPr>
          <w:lang w:val="fr_FR" w:bidi="fr_FR"/>
        </w:rPr>
        <w:t>Dans le corps de la lettre (</w:t>
      </w:r>
      <w:hyperlink r:id="rId15">
        <w:r>
          <w:rPr>
            <w:lang w:val="fr_FR" w:bidi="fr_FR"/>
          </w:rPr>
          <w:rPr>
            <w:color w:val="0000EE"/>
            <w:u w:val="single"/>
          </w:rPr>
          <w:t>1.5–12</w:t>
        </w:r>
      </w:hyperlink>
      <w:r>
        <w:rPr>
          <w:lang w:val="fr_FR" w:bidi="fr_FR"/>
        </w:rP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pPr/>
      <w:r>
        <w:rPr>
          <w:lang w:val="fr_FR" w:bidi="fr_FR"/>
        </w:rPr>
      </w:r>
      <w:r>
        <w:rPr>
          <w:lang w:val="fr_FR" w:bidi="fr_FR"/>
        </w:rPr>
        <w:t>En contraste avec Gaïus, un dirigeant d’église nommé Diotrèphe fait l’objet d’une réprimande de la part de l’apôtre (</w:t>
      </w:r>
      <w:hyperlink r:id="rId16">
        <w:r>
          <w:rPr>
            <w:lang w:val="fr_FR" w:bidi="fr_FR"/>
          </w:rPr>
          <w:rPr>
            <w:color w:val="0000EE"/>
            <w:u w:val="single"/>
          </w:rPr>
          <w:t>1.9–10</w:t>
        </w:r>
      </w:hyperlink>
      <w:r>
        <w:rPr>
          <w:lang w:val="fr_FR" w:bidi="fr_FR"/>
        </w:rP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pPr/>
      <w:r>
        <w:rPr>
          <w:lang w:val="fr_FR" w:bidi="fr_FR"/>
        </w:rPr>
      </w:r>
      <w:r>
        <w:rPr>
          <w:lang w:val="fr_FR" w:bidi="fr_FR"/>
        </w:rPr>
        <w:t>Jean mentionne ensuite un autre homme, Démétrius, reconnu pour sa bonne réputation (</w:t>
      </w:r>
      <w:hyperlink r:id="rId17">
        <w:r>
          <w:rPr>
            <w:lang w:val="fr_FR" w:bidi="fr_FR"/>
          </w:rPr>
          <w:rPr>
            <w:color w:val="0000EE"/>
            <w:u w:val="single"/>
          </w:rPr>
          <w:t>1.12</w:t>
        </w:r>
      </w:hyperlink>
      <w:r>
        <w:rPr>
          <w:lang w:val="fr_FR" w:bidi="fr_FR"/>
        </w:rPr>
        <w:t>). Le but de Jean en faisant cela n'est très pas clair pour nous aujourd'hui, mais il est probable que Jean suggère Démétrius comme un modèle ou un candidat digne de confiance pour guider la communauté.</w:t>
      </w:r>
    </w:p>
    <w:p>
      <w:pPr/>
      <w:r>
        <w:rPr>
          <w:lang w:val="fr_FR" w:bidi="fr_FR"/>
        </w:rPr>
      </w:r>
      <w:r>
        <w:rPr>
          <w:lang w:val="fr_FR" w:bidi="fr_FR"/>
        </w:rPr>
        <w:t>Jean termine la lettre par une annonce de visite prochaine et l’envoi de salutations personnelles (</w:t>
      </w:r>
      <w:hyperlink r:id="rId18">
        <w:r>
          <w:rPr>
            <w:lang w:val="fr_FR" w:bidi="fr_FR"/>
          </w:rPr>
          <w:rPr>
            <w:color w:val="0000EE"/>
            <w:u w:val="single"/>
          </w:rPr>
          <w:t>1.13–15</w:t>
        </w:r>
      </w:hyperlink>
      <w:r>
        <w:rPr>
          <w:lang w:val="fr_FR" w:bidi="fr_FR"/>
        </w:rPr>
        <w:t>).</w:t>
      </w:r>
    </w:p>
    <w:p>
      <w:pPr>
        <w:pStyle w:val="Heading2"/>
      </w:pPr>
      <w:r>
        <w:rPr>
          <w:lang w:val="fr_FR" w:bidi="fr_FR"/>
        </w:rPr>
        <w:t>Auteur et date</w:t>
      </w:r>
    </w:p>
    <w:p>
      <w:pPr/>
      <w:r>
        <w:rPr>
          <w:lang w:val="fr_FR" w:bidi="fr_FR"/>
        </w:rPr>
      </w:r>
      <w:r>
        <w:rPr>
          <w:lang w:val="fr_FR" w:bidi="fr_FR"/>
        </w:rPr>
        <w:t xml:space="preserve">L’auteur de cette lettre se présente simplement comme « l’ancien » (voir </w:t>
      </w:r>
      <w:hyperlink r:id="rId19">
        <w:r>
          <w:rPr>
            <w:lang w:val="fr_FR" w:bidi="fr_FR"/>
          </w:rPr>
          <w:rPr>
            <w:color w:val="0000EE"/>
            <w:u w:val="single"/>
          </w:rPr>
          <w:t>1.1</w:t>
        </w:r>
      </w:hyperlink>
      <w:r>
        <w:rPr>
          <w:lang w:val="fr_FR" w:bidi="fr_FR"/>
        </w:rP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rPr>
          <w:lang w:val="fr_FR" w:bidi="fr_FR"/>
        </w:rPr>
        <w:t>1 Jean Introduction du livre</w:t>
      </w:r>
      <w:r>
        <w:rPr>
          <w:lang w:val="fr_FR" w:bidi="fr_FR"/>
        </w:rPr>
        <w:t xml:space="preserve">, « Auteur »). 3 Jean a probablement été rédigée à peu près à la même période que 1 Jean et 2 Jean, autour de 85–90 </w:t>
      </w:r>
      <w:r>
        <w:rPr>
          <w:lang w:val="fr_FR" w:bidi="fr_FR"/>
        </w:rPr>
        <w:t>apr. J.-C.</w:t>
      </w:r>
    </w:p>
    <w:p>
      <w:pPr>
        <w:pStyle w:val="Heading2"/>
      </w:pPr>
      <w:r>
        <w:rPr>
          <w:lang w:val="fr_FR" w:bidi="fr_FR"/>
        </w:rPr>
        <w:t>Signification et message</w:t>
      </w:r>
    </w:p>
    <w:p>
      <w:pPr/>
      <w:r>
        <w:rPr>
          <w:lang w:val="fr_FR" w:bidi="fr_FR"/>
        </w:rPr>
      </w:r>
      <w:r>
        <w:rPr>
          <w:lang w:val="fr_FR" w:bidi="fr_FR"/>
        </w:rPr>
        <w:t>La troisième épître de Jean traite d’un problème déjà soulevé dans la première : certains responsables d’église ont adopté de faux enseignements et rejeté l’autorité des apôtres.</w:t>
      </w:r>
    </w:p>
    <w:p>
      <w:pPr/>
      <w:r>
        <w:rPr>
          <w:lang w:val="fr_FR" w:bidi="fr_FR"/>
        </w:rPr>
      </w:r>
      <w:r>
        <w:rPr>
          <w:lang w:val="fr_FR" w:bidi="fr_FR"/>
        </w:rPr>
        <w:t>Nous ne pouvons pas prétendre aimer Dieu et être attachés à la vérité sans respecter l’enseignement transmis par les apôtres, ni demeurer en communion avec l’Église de Dieu et les membres de sa famille spirituelle.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