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Naum</w:t>
      </w:r>
      <w:r/>
    </w:p>
    <w:p>
      <w:r/>
      <w: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1"/>
      </w:pPr>
      <w:r>
        <w:t>Cenário</w:t>
      </w:r>
    </w:p>
    <w:p>
      <w:r/>
      <w: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hyperlink r:id="rId15">
        <w:r>
          <w:rPr>
            <w:color w:val="0000EE"/>
            <w:u w:val="single"/>
          </w:rPr>
          <w:t>3.8–10</w:t>
        </w:r>
      </w:hyperlink>
      <w:r>
        <w:t>).</w:t>
      </w:r>
    </w:p>
    <w:p>
      <w:r/>
      <w: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hyperlink r:id="rId16">
        <w:r>
          <w:rPr>
            <w:color w:val="0000EE"/>
            <w:u w:val="single"/>
          </w:rPr>
          <w:t>2Cr 33.10–11</w:t>
        </w:r>
      </w:hyperlink>
      <w:r>
        <w:t>). Após sua libertação do cativeiro, um arrependido Manassés (</w:t>
      </w:r>
      <w:hyperlink r:id="rId17">
        <w:r>
          <w:rPr>
            <w:color w:val="0000EE"/>
            <w:u w:val="single"/>
          </w:rPr>
          <w:t>2Cr 33.12–17</w:t>
        </w:r>
      </w:hyperlink>
      <w:r>
        <w:t>) tentou desfazer sua antiga maldade (</w:t>
      </w:r>
      <w:hyperlink r:id="rId18">
        <w:r>
          <w:rPr>
            <w:color w:val="0000EE"/>
            <w:u w:val="single"/>
          </w:rPr>
          <w:t>2Rs 21.1–18</w:t>
        </w:r>
      </w:hyperlink>
      <w:r>
        <w:t xml:space="preserve">; </w:t>
      </w:r>
      <w:hyperlink r:id="rId19">
        <w:r>
          <w:rPr>
            <w:color w:val="0000EE"/>
            <w:u w:val="single"/>
          </w:rPr>
          <w:t>2Cr 33.1–9</w:t>
        </w:r>
      </w:hyperlink>
      <w:r>
        <w:t>). Apesar de seus esforços, sua influência maligna anterior ainda permeava a terra. Uma nuvem de desgraça pairava sobre o povo de Deus. Assim, as mensagens proféticas de Naum sobre a queda de Nínive e a esperança para o futuro de Judá foram oportunas.</w:t>
      </w:r>
    </w:p>
    <w:p>
      <w:r/>
      <w: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1"/>
      </w:pPr>
      <w:r>
        <w:t>Resumo</w:t>
      </w:r>
    </w:p>
    <w:p>
      <w:r/>
      <w:r>
        <w:t xml:space="preserve">Naum inicia sua profecia descrevendo o poder de Deus em duas passagens poéticas marcantes, </w:t>
      </w:r>
      <w:hyperlink r:id="rId20">
        <w:r>
          <w:rPr>
            <w:color w:val="0000EE"/>
            <w:u w:val="single"/>
          </w:rPr>
          <w:t>1.2–6</w:t>
        </w:r>
      </w:hyperlink>
      <w:r>
        <w:t xml:space="preserve"> e </w:t>
      </w:r>
      <w:hyperlink r:id="rId21">
        <w:r>
          <w:rPr>
            <w:color w:val="0000EE"/>
            <w:u w:val="single"/>
          </w:rPr>
          <w:t>1.7–11</w:t>
        </w:r>
      </w:hyperlink>
      <w:r>
        <w:t>. Esses poemas retratam o julgamento soberano de Deus contra a maldade e sua bondade para com aqueles que colocam sua confiança nele. Os versículos iniciais garantem que Deus administrará sua justiça de forma justa.</w:t>
      </w:r>
    </w:p>
    <w:p>
      <w:r/>
      <w:r>
        <w:t>Naum então explica o que a justiça soberana de Deus significa no curso da história (</w:t>
      </w:r>
      <w:hyperlink r:id="rId22">
        <w:r>
          <w:rPr>
            <w:color w:val="0000EE"/>
            <w:u w:val="single"/>
          </w:rPr>
          <w:t>1.12–15</w:t>
        </w:r>
      </w:hyperlink>
      <w: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r/>
      <w:r>
        <w:t>Após prever o cerco de Nínive e o retorno das condições normais em Judá (</w:t>
      </w:r>
      <w:hyperlink r:id="rId23">
        <w:r>
          <w:rPr>
            <w:color w:val="0000EE"/>
            <w:u w:val="single"/>
          </w:rPr>
          <w:t>2.1–2</w:t>
        </w:r>
      </w:hyperlink>
      <w:r>
        <w:t>), Naum descreve a queda da capital assíria em duas representações vívidas (</w:t>
      </w:r>
      <w:hyperlink r:id="rId24">
        <w:r>
          <w:rPr>
            <w:color w:val="0000EE"/>
            <w:u w:val="single"/>
          </w:rPr>
          <w:t>2.3–10</w:t>
        </w:r>
      </w:hyperlink>
      <w:r>
        <w:t xml:space="preserve">; </w:t>
      </w:r>
      <w:hyperlink r:id="rId25">
        <w:r>
          <w:rPr>
            <w:color w:val="0000EE"/>
            <w:u w:val="single"/>
          </w:rPr>
          <w:t>3.1–7</w:t>
        </w:r>
      </w:hyperlink>
      <w:r>
        <w:t>). Entre os dois relatos, Naum contempla a destruição de Nínive em uma breve canção zombeteira. Com sátira mordaz, ele declara a intenção de Deus de pôr fim à ganância da orgulhosa Nínive (</w:t>
      </w:r>
      <w:hyperlink r:id="rId26">
        <w:r>
          <w:rPr>
            <w:color w:val="0000EE"/>
            <w:u w:val="single"/>
          </w:rPr>
          <w:t>2.11–13</w:t>
        </w:r>
      </w:hyperlink>
      <w:r>
        <w:t>).</w:t>
      </w:r>
    </w:p>
    <w:p>
      <w:r/>
      <w:r>
        <w:t>Naum intensifica a sua descrição anterior da queda de Nínive através de outra sátira da cidade. Nínive não seria mais defensável do que a capital do Egito, Tebas (</w:t>
      </w:r>
      <w:hyperlink r:id="rId27">
        <w:r>
          <w:rPr>
            <w:color w:val="0000EE"/>
            <w:u w:val="single"/>
          </w:rPr>
          <w:t>3.8–13</w:t>
        </w:r>
      </w:hyperlink>
      <w:r>
        <w:t>), que a Assíria havia destruído. Naum encerra sua profecia com mais uma peça de sátira (</w:t>
      </w:r>
      <w:hyperlink r:id="rId28">
        <w:r>
          <w:rPr>
            <w:color w:val="0000EE"/>
            <w:u w:val="single"/>
          </w:rPr>
          <w:t>3.14–19</w:t>
        </w:r>
      </w:hyperlink>
      <w: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1"/>
      </w:pPr>
      <w:r>
        <w:t>Autor</w:t>
      </w:r>
    </w:p>
    <w:p>
      <w:r/>
      <w:r>
        <w:t>Além do pouco que pode ser deduzido de seus escritos, nada se sabe sobre Naum, o autor desta breve profecia. No texto hebraico, ele é identificado como “Naum, o Elcosita” (</w:t>
      </w:r>
      <w:hyperlink r:id="rId29">
        <w:r>
          <w:rPr>
            <w:color w:val="0000EE"/>
            <w:u w:val="single"/>
          </w:rPr>
          <w:t>1.1</w:t>
        </w:r>
      </w:hyperlink>
      <w:r>
        <w:t>). Elcos poderia ser o nome de seu clã, mas mais provavelmente era sua cidade natal, que provavelmente estava localizada no sudoeste de Judá. Os detalhes do livro mostram que ele conhecia bem a cidade de Nínive.</w:t>
      </w:r>
    </w:p>
    <w:p>
      <w:pPr>
        <w:pStyle w:val="Heading1"/>
      </w:pPr>
      <w:r>
        <w:t>Data</w:t>
      </w:r>
    </w:p>
    <w:p>
      <w:r/>
      <w:r>
        <w:t xml:space="preserve">Naum menciona a queda de Tebas (663 a.C.; </w:t>
      </w:r>
      <w:hyperlink r:id="rId30">
        <w:r>
          <w:rPr>
            <w:color w:val="0000EE"/>
            <w:u w:val="single"/>
          </w:rPr>
          <w:t>3.10</w:t>
        </w:r>
      </w:hyperlink>
      <w: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hyperlink r:id="rId31">
        <w:r>
          <w:rPr>
            <w:color w:val="0000EE"/>
            <w:u w:val="single"/>
          </w:rPr>
          <w:t>2Cr 33.12–16</w:t>
        </w:r>
      </w:hyperlink>
      <w:r>
        <w:t>). Ou pode ter sido mais tarde, durante o início ou meio do reinado do justo Rei Josias (640–609 a.C.).</w:t>
      </w:r>
    </w:p>
    <w:p>
      <w:pPr>
        <w:pStyle w:val="Heading1"/>
      </w:pPr>
      <w:r>
        <w:t>Significado e mensagem</w:t>
      </w:r>
    </w:p>
    <w:p>
      <w:r/>
      <w: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r/>
      <w:r>
        <w:t>Deus é paciente (</w:t>
      </w:r>
      <w:hyperlink r:id="rId32">
        <w:r>
          <w:rPr>
            <w:color w:val="0000EE"/>
            <w:u w:val="single"/>
          </w:rPr>
          <w:t>1.3</w:t>
        </w:r>
      </w:hyperlink>
      <w:r>
        <w:t>), e seu povo deve ser perseverante. A certeza de que este bom e cuidadoso Senhor (</w:t>
      </w:r>
      <w:hyperlink r:id="rId33">
        <w:r>
          <w:rPr>
            <w:color w:val="0000EE"/>
            <w:u w:val="single"/>
          </w:rPr>
          <w:t>1.7</w:t>
        </w:r>
      </w:hyperlink>
      <w:r>
        <w:t>) tem um propósito distinto para seu povo (</w:t>
      </w:r>
      <w:hyperlink r:id="rId34">
        <w:r>
          <w:rPr>
            <w:color w:val="0000EE"/>
            <w:u w:val="single"/>
          </w:rPr>
          <w:t>2.2</w:t>
        </w:r>
      </w:hyperlink>
      <w:r>
        <w:t>) os encoraja a viver com fé e confiança. Apesar do tom ameaçador do livro, há boas-novas de esperança (</w:t>
      </w:r>
      <w:hyperlink r:id="rId35">
        <w:r>
          <w:rPr>
            <w:color w:val="0000EE"/>
            <w:u w:val="single"/>
          </w:rPr>
          <w:t>1.15</w:t>
        </w:r>
      </w:hyperlink>
      <w:r>
        <w:t>). O profeta prediz um futuro dia em que o povo de Deus voltará a adorá-lo em maravilhosa paz e alegria. Eles finalmente estarão livres daqueles que tentariam tirar sua liberdade.</w:t>
      </w:r>
    </w:p>
    <w:p>
      <w:r/>
      <w:r>
        <w:t>Escritores subsequentes das Escrituras encontraram nas boas-novas de Naum uma promessa das boas-novas de Cristo (</w:t>
      </w:r>
      <w:hyperlink r:id="rId36">
        <w:r>
          <w:rPr>
            <w:color w:val="0000EE"/>
            <w:u w:val="single"/>
          </w:rPr>
          <w:t>Rm 10.15</w:t>
        </w:r>
      </w:hyperlink>
      <w:r>
        <w:t xml:space="preserve">; veja também </w:t>
      </w:r>
      <w:hyperlink r:id="rId37">
        <w:r>
          <w:rPr>
            <w:color w:val="0000EE"/>
            <w:u w:val="single"/>
          </w:rPr>
          <w:t>Is 52.7</w:t>
        </w:r>
      </w:hyperlink>
      <w:r>
        <w:t>), que oferece a oportunidade de libertação do pecado. Saber que o descrente enfrenta um destino ainda pior do que o de Nínive caída motiva um esforço missionário para levar as boas-novas de salvação e vida eterna através de Cristo a um mundo moribundo.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