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Efesios</w:t>
      </w:r>
      <w:r/>
    </w:p>
    <w:p>
      <w:r/>
      <w: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1"/>
      </w:pPr>
      <w:r>
        <w:t>Ambientación</w:t>
      </w:r>
    </w:p>
    <w:p>
      <w:r/>
      <w: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r/>
      <w:r>
        <w:t xml:space="preserve">Después de una breve visita inicial (ver </w:t>
      </w:r>
      <w:hyperlink r:id="rId15">
        <w:r>
          <w:rPr>
            <w:color w:val="0000EE"/>
            <w:u w:val="single"/>
          </w:rPr>
          <w:t>Hechos 18:19–21</w:t>
        </w:r>
      </w:hyperlink>
      <w:r>
        <w:t xml:space="preserve">), Pablo regresó para pasar entre dos y tres años en esta gran y próspera ciudad (ver </w:t>
      </w:r>
      <w:hyperlink r:id="rId16">
        <w:r>
          <w:rPr>
            <w:color w:val="0000EE"/>
            <w:u w:val="single"/>
          </w:rPr>
          <w:t>Hechos 19:1–20:1</w:t>
        </w:r>
      </w:hyperlink>
      <w:r>
        <w:t xml:space="preserve">). Fue un tiempo difícil para él: enfrentó mucha oposición y sufrió numerosos abusos (ver </w:t>
      </w:r>
      <w:hyperlink r:id="rId17">
        <w:r>
          <w:rPr>
            <w:color w:val="0000EE"/>
            <w:u w:val="single"/>
          </w:rPr>
          <w:t xml:space="preserve">Hechos 19:21–41, </w:t>
        </w:r>
      </w:hyperlink>
      <w:hyperlink r:id="rId18">
        <w:r>
          <w:rPr>
            <w:color w:val="0000EE"/>
            <w:u w:val="single"/>
          </w:rPr>
          <w:t>1 Co 15:32,</w:t>
        </w:r>
      </w:hyperlink>
      <w:r>
        <w:t xml:space="preserve"> </w:t>
      </w:r>
      <w:hyperlink r:id="rId19">
        <w:r>
          <w:rPr>
            <w:color w:val="0000EE"/>
            <w:u w:val="single"/>
          </w:rPr>
          <w:t>2 Co 1:8–9,</w:t>
        </w:r>
      </w:hyperlink>
      <w:r>
        <w:t xml:space="preserve"> </w:t>
      </w:r>
      <w:hyperlink r:id="rId20">
        <w:r>
          <w:rPr>
            <w:color w:val="0000EE"/>
            <w:u w:val="single"/>
          </w:rPr>
          <w:t>11:23–27</w:t>
        </w:r>
      </w:hyperlink>
      <w: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r/>
      <w: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r/>
      <w: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1"/>
      </w:pPr>
      <w:r>
        <w:t>Resumen</w:t>
      </w:r>
    </w:p>
    <w:p>
      <w:r/>
      <w:r>
        <w:t>Con un corazón lleno de alabanza por todo lo que Dios ha hecho, Pablo resume hermosamente las Buenas Nuevas de la gracia salvadora de Dios en Jesucristo, enfatizando que es tanto para los gentiles como para los judíos (</w:t>
      </w:r>
      <w:hyperlink r:id="rId21">
        <w:r>
          <w:rPr>
            <w:color w:val="0000EE"/>
            <w:u w:val="single"/>
          </w:rPr>
          <w:t>caps. 1–3</w:t>
        </w:r>
      </w:hyperlink>
      <w:r>
        <w:t>). También ofrece instrucciones prácticas sobre cómo deben vivir los creyentes en respuesta, alejándose de sus vidas anteriores para volverse verdaderamente buenos y semejantes a Cristo (</w:t>
      </w:r>
      <w:hyperlink r:id="rId22">
        <w:r>
          <w:rPr>
            <w:color w:val="0000EE"/>
            <w:u w:val="single"/>
          </w:rPr>
          <w:t>caps. 4–6</w:t>
        </w:r>
      </w:hyperlink>
      <w:r>
        <w:t>).</w:t>
      </w:r>
    </w:p>
    <w:p>
      <w:r/>
      <w:r>
        <w:t>Tras una breve introducción (</w:t>
      </w:r>
      <w:hyperlink r:id="rId23">
        <w:r>
          <w:rPr>
            <w:color w:val="0000EE"/>
            <w:u w:val="single"/>
          </w:rPr>
          <w:t>1:1–2</w:t>
        </w:r>
      </w:hyperlink>
      <w:r>
        <w:t>), Pablo alaba a Dios por la extraordinaria gracia que los creyentes han recibido en Cristo (</w:t>
      </w:r>
      <w:hyperlink r:id="rId24">
        <w:r>
          <w:rPr>
            <w:color w:val="0000EE"/>
            <w:u w:val="single"/>
          </w:rPr>
          <w:t>1:3–14</w:t>
        </w:r>
      </w:hyperlink>
      <w: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hyperlink r:id="rId25">
        <w:r>
          <w:rPr>
            <w:color w:val="0000EE"/>
            <w:u w:val="single"/>
          </w:rPr>
          <w:t>1:15–23</w:t>
        </w:r>
      </w:hyperlink>
      <w:r>
        <w:t>). Aunque merecían completamente la ira de Dios, han sido salvados por la gracia de Dios, no por algo que hayan hecho, sino simplemente por estar unidos a Cristo (</w:t>
      </w:r>
      <w:hyperlink r:id="rId26">
        <w:r>
          <w:rPr>
            <w:color w:val="0000EE"/>
            <w:u w:val="single"/>
          </w:rPr>
          <w:t>2:1–10</w:t>
        </w:r>
      </w:hyperlink>
      <w:r>
        <w:t>). Como gentiles, estaban completamente alejados de Dios y sus bendiciones, pero en la misericordia de Dios, a través de la obra reconciliadora de Cristo, ahora han sido hechos miembros de la familia de Dios, totalmente iguales a los cristianos judíos. Ya no son forasteros (</w:t>
      </w:r>
      <w:hyperlink r:id="rId27">
        <w:r>
          <w:rPr>
            <w:color w:val="0000EE"/>
            <w:u w:val="single"/>
          </w:rPr>
          <w:t>2:11–22</w:t>
        </w:r>
      </w:hyperlink>
      <w:r>
        <w:t>).</w:t>
      </w:r>
    </w:p>
    <w:p>
      <w:r/>
      <w:r>
        <w:t>Pablo fue designado por Dios para llevar estas maravillosas Buenas Nuevas a ellos (</w:t>
      </w:r>
      <w:hyperlink r:id="rId28">
        <w:r>
          <w:rPr>
            <w:color w:val="0000EE"/>
            <w:u w:val="single"/>
          </w:rPr>
          <w:t>3:1–13</w:t>
        </w:r>
      </w:hyperlink>
      <w:r>
        <w:t>). Su segunda oración por ellos (</w:t>
      </w:r>
      <w:hyperlink r:id="rId29">
        <w:r>
          <w:rPr>
            <w:color w:val="0000EE"/>
            <w:u w:val="single"/>
          </w:rPr>
          <w:t>3:14–21</w:t>
        </w:r>
      </w:hyperlink>
      <w:r>
        <w:t>) es que Dios les otorgue poder espiritual, los fortalezca en su fe y amor, les permita comprender plenamente el amor salvador de Cristo y los llene con la vida y el poder de Dios mismo.</w:t>
      </w:r>
    </w:p>
    <w:p>
      <w:r/>
      <w:r>
        <w:t>En respuesta, deben llevar una vida de humildad, gracia y amor, una vida que sea digna de su llamado, mientras utilizan los dones que Dios les ha otorgado para edificar el cuerpo de Cristo (</w:t>
      </w:r>
      <w:hyperlink r:id="rId30">
        <w:r>
          <w:rPr>
            <w:color w:val="0000EE"/>
            <w:u w:val="single"/>
          </w:rPr>
          <w:t>4:1–16</w:t>
        </w:r>
      </w:hyperlink>
      <w:r>
        <w:t>). Deben alejarse de la oscuridad de sus antiguas formas pecaminosas y vivir como hijos de luz. Llenos de bondad y amor en el Espíritu, y siguiendo el ejemplo de Cristo, sus vidas deben ser agradables a Dios en todo (</w:t>
      </w:r>
      <w:hyperlink r:id="rId31">
        <w:r>
          <w:rPr>
            <w:color w:val="0000EE"/>
            <w:u w:val="single"/>
          </w:rPr>
          <w:t>4:17–5:20</w:t>
        </w:r>
      </w:hyperlink>
      <w:r>
        <w:t>).</w:t>
      </w:r>
    </w:p>
    <w:p>
      <w:r/>
      <w:r>
        <w:t>Todas sus relaciones en el hogar, entre esposos y esposas, padres e hijos, amos y esclavos, deben caracterizarse por el respeto y el amor, mientras viven para Cristo (</w:t>
      </w:r>
      <w:hyperlink r:id="rId32">
        <w:r>
          <w:rPr>
            <w:color w:val="0000EE"/>
            <w:u w:val="single"/>
          </w:rPr>
          <w:t>5:21–6:9</w:t>
        </w:r>
      </w:hyperlink>
      <w:r>
        <w:t>). Finalmente, se les advierte que se pongan la armadura de Dios para protegerse del diablo (</w:t>
      </w:r>
      <w:hyperlink r:id="rId33">
        <w:r>
          <w:rPr>
            <w:color w:val="0000EE"/>
            <w:u w:val="single"/>
          </w:rPr>
          <w:t>6:10–20</w:t>
        </w:r>
      </w:hyperlink>
      <w:r>
        <w:t>). Pablo concluye con algunas palabras personales y una bendición (</w:t>
      </w:r>
      <w:hyperlink r:id="rId34">
        <w:r>
          <w:rPr>
            <w:color w:val="0000EE"/>
            <w:u w:val="single"/>
          </w:rPr>
          <w:t>6:21–24</w:t>
        </w:r>
      </w:hyperlink>
      <w:r>
        <w:t>).</w:t>
      </w:r>
    </w:p>
    <w:p>
      <w:pPr>
        <w:pStyle w:val="Heading1"/>
      </w:pPr>
      <w:r>
        <w:t>Autoría</w:t>
      </w:r>
    </w:p>
    <w:p>
      <w:r/>
      <w: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r/>
      <w: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hyperlink r:id="rId21">
        <w:r>
          <w:rPr>
            <w:color w:val="0000EE"/>
            <w:u w:val="single"/>
          </w:rPr>
          <w:t>Ef 1–3</w:t>
        </w:r>
      </w:hyperlink>
      <w:r>
        <w:t xml:space="preserve"> incluye extensas secciones de bendición, alabanza y oración); (3) desarrollos en el propio pensamiento de Pablo; (4) el uso de secretarios por parte de Pablo (ver </w:t>
      </w:r>
      <w:hyperlink r:id="rId35">
        <w:r>
          <w:rPr>
            <w:color w:val="0000EE"/>
            <w:u w:val="single"/>
          </w:rPr>
          <w:t>Ro 16:22</w:t>
        </w:r>
      </w:hyperlink>
      <w: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1"/>
      </w:pPr>
      <w:r>
        <w:t>Destinatarios</w:t>
      </w:r>
    </w:p>
    <w:p>
      <w:r/>
      <w: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rPr>
        <w:t>en Éfeso</w:t>
      </w:r>
      <w:r>
        <w:t xml:space="preserve"> (</w:t>
      </w:r>
      <w:hyperlink r:id="rId36">
        <w:r>
          <w:rPr>
            <w:color w:val="0000EE"/>
            <w:u w:val="single"/>
          </w:rPr>
          <w:t>Ef 1:1</w:t>
        </w:r>
      </w:hyperlink>
      <w: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hyperlink r:id="rId37">
        <w:r>
          <w:rPr>
            <w:color w:val="0000EE"/>
            <w:u w:val="single"/>
          </w:rPr>
          <w:t>Hechos 19:10,</w:t>
        </w:r>
      </w:hyperlink>
      <w:r>
        <w:t xml:space="preserve"> </w:t>
      </w:r>
      <w:hyperlink r:id="rId38">
        <w:r>
          <w:rPr>
            <w:color w:val="0000EE"/>
            <w:u w:val="single"/>
          </w:rPr>
          <w:t>20:31</w:t>
        </w:r>
      </w:hyperlink>
      <w:r>
        <w:t>).</w:t>
      </w:r>
    </w:p>
    <w:p>
      <w:pPr>
        <w:pStyle w:val="Heading1"/>
      </w:pPr>
      <w:r>
        <w:t>Fecha y Lugar en que fue Escrita</w:t>
      </w:r>
    </w:p>
    <w:p>
      <w:r/>
      <w: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hyperlink r:id="rId20">
        <w:r>
          <w:rPr>
            <w:color w:val="0000EE"/>
            <w:u w:val="single"/>
          </w:rPr>
          <w:t>2 Cor 11:23–27</w:t>
        </w:r>
      </w:hyperlink>
      <w:r>
        <w:t>. Si las Cartas de la Prisión fueron escritas desde Éfeso, esto las situaría antes en la vida de Pablo, alrededor de los años 53 a 56 d. C.</w:t>
      </w:r>
    </w:p>
    <w:p>
      <w:pPr>
        <w:pStyle w:val="Heading1"/>
      </w:pPr>
      <w:r>
        <w:t>Significado y Mensaje</w:t>
      </w:r>
    </w:p>
    <w:p>
      <w:r/>
      <w: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hyperlink r:id="rId24">
        <w:r>
          <w:rPr>
            <w:color w:val="0000EE"/>
            <w:u w:val="single"/>
          </w:rPr>
          <w:t>Ef 1:3–14</w:t>
        </w:r>
      </w:hyperlink>
      <w:r>
        <w:t>). La salvación nunca puede ser vista como algo que se gana; es un regalo puro (</w:t>
      </w:r>
      <w:hyperlink r:id="rId39">
        <w:r>
          <w:rPr>
            <w:color w:val="0000EE"/>
            <w:u w:val="single"/>
          </w:rPr>
          <w:t>Ef 2:8–9</w:t>
        </w:r>
      </w:hyperlink>
      <w:r>
        <w:t>). Como resultado, los creyentes saben que están llamados a alabar a Dios para siempre por su asombrosa gracia (</w:t>
      </w:r>
      <w:hyperlink r:id="rId40">
        <w:r>
          <w:rPr>
            <w:color w:val="0000EE"/>
            <w:u w:val="single"/>
          </w:rPr>
          <w:t>Ef 1:6</w:t>
        </w:r>
      </w:hyperlink>
      <w:r>
        <w:t>,</w:t>
      </w:r>
      <w:hyperlink r:id="rId41">
        <w:r>
          <w:rPr>
            <w:color w:val="0000EE"/>
            <w:u w:val="single"/>
          </w:rPr>
          <w:t>12</w:t>
        </w:r>
      </w:hyperlink>
      <w:r>
        <w:t>,</w:t>
      </w:r>
      <w:hyperlink r:id="rId42">
        <w:r>
          <w:rPr>
            <w:color w:val="0000EE"/>
            <w:u w:val="single"/>
          </w:rPr>
          <w:t>14</w:t>
        </w:r>
      </w:hyperlink>
      <w:r>
        <w:t>). No pueden hacer menos, porque le deben todo.</w:t>
      </w:r>
    </w:p>
    <w:p>
      <w:r/>
      <w: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hyperlink r:id="rId43">
        <w:r>
          <w:rPr>
            <w:color w:val="0000EE"/>
            <w:u w:val="single"/>
          </w:rPr>
          <w:t>Ef 2:1–3</w:t>
        </w:r>
      </w:hyperlink>
      <w:r>
        <w:t>,</w:t>
      </w:r>
      <w:hyperlink r:id="rId44">
        <w:r>
          <w:rPr>
            <w:color w:val="0000EE"/>
            <w:u w:val="single"/>
          </w:rPr>
          <w:t>12</w:t>
        </w:r>
      </w:hyperlink>
      <w: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hyperlink r:id="rId45">
        <w:r>
          <w:rPr>
            <w:color w:val="0000EE"/>
            <w:u w:val="single"/>
          </w:rPr>
          <w:t>Marcos 16:15–16,</w:t>
        </w:r>
      </w:hyperlink>
      <w:r>
        <w:t xml:space="preserve"> cp. </w:t>
      </w:r>
      <w:hyperlink r:id="rId46">
        <w:r>
          <w:rPr>
            <w:color w:val="0000EE"/>
            <w:u w:val="single"/>
          </w:rPr>
          <w:t>Ro 9:1–3,</w:t>
        </w:r>
      </w:hyperlink>
      <w:r>
        <w:t xml:space="preserve"> </w:t>
      </w:r>
      <w:hyperlink r:id="rId47">
        <w:r>
          <w:rPr>
            <w:color w:val="0000EE"/>
            <w:u w:val="single"/>
          </w:rPr>
          <w:t>10:1</w:t>
        </w:r>
      </w:hyperlink>
      <w:r>
        <w:t>).</w:t>
      </w:r>
    </w:p>
    <w:p>
      <w:r/>
      <w:r>
        <w:t xml:space="preserve">La unidad de la Iglesia. El maravilloso plan de Dios es incluir a los gentiles en su familia (ver </w:t>
      </w:r>
      <w:hyperlink r:id="rId48">
        <w:r>
          <w:rPr>
            <w:color w:val="0000EE"/>
            <w:u w:val="single"/>
          </w:rPr>
          <w:t>Ef 2:11–3:6</w:t>
        </w:r>
      </w:hyperlink>
      <w:r>
        <w:t xml:space="preserve">). Las distinciones étnicas no tienen importancia para Dios y no deberían tenerla para el pueblo de Dios (cf. </w:t>
      </w:r>
      <w:hyperlink r:id="rId49">
        <w:r>
          <w:rPr>
            <w:color w:val="0000EE"/>
            <w:u w:val="single"/>
          </w:rPr>
          <w:t>Ga 3:28</w:t>
        </w:r>
      </w:hyperlink>
      <w:r>
        <w:t xml:space="preserve">). Dado que Dios ha unido a personas de todos los orígenes étnicos en su iglesia (ver </w:t>
      </w:r>
      <w:hyperlink r:id="rId50">
        <w:r>
          <w:rPr>
            <w:color w:val="0000EE"/>
            <w:u w:val="single"/>
          </w:rPr>
          <w:t>Ef 2:14–17,</w:t>
        </w:r>
      </w:hyperlink>
      <w:r>
        <w:t xml:space="preserve"> </w:t>
      </w:r>
      <w:hyperlink r:id="rId51">
        <w:r>
          <w:rPr>
            <w:color w:val="0000EE"/>
            <w:u w:val="single"/>
          </w:rPr>
          <w:t>3:6</w:t>
        </w:r>
      </w:hyperlink>
      <w:r>
        <w:t xml:space="preserve">), los creyentes deben responder dándose una cálida bienvenida mutua con humildad, gracia y amor, sin considerar las diferencias étnicas (ver </w:t>
      </w:r>
      <w:hyperlink r:id="rId52">
        <w:r>
          <w:rPr>
            <w:color w:val="0000EE"/>
            <w:u w:val="single"/>
          </w:rPr>
          <w:t>Ef 4:1–6,</w:t>
        </w:r>
      </w:hyperlink>
      <w:r>
        <w:t xml:space="preserve"> </w:t>
      </w:r>
      <w:hyperlink r:id="rId53">
        <w:r>
          <w:rPr>
            <w:color w:val="0000EE"/>
            <w:u w:val="single"/>
          </w:rPr>
          <w:t>Ro 15:5–7</w:t>
        </w:r>
      </w:hyperlink>
      <w:r>
        <w:t>). En la iglesia, la identidad de cada uno se define únicamente por su fe en Cristo.</w:t>
      </w:r>
    </w:p>
    <w:p>
      <w:r/>
      <w:r>
        <w:t xml:space="preserve">Viviendo como Cristo. En </w:t>
      </w:r>
      <w:hyperlink r:id="rId22">
        <w:r>
          <w:rPr>
            <w:color w:val="0000EE"/>
            <w:u w:val="single"/>
          </w:rPr>
          <w:t>Ef 4–6</w:t>
        </w:r>
      </w:hyperlink>
      <w:r>
        <w:t>, Pablo nos presenta una hermosa imagen de cómo debería vivirse la vida cristiana. Los creyentes deben apartarse de la oscuridad de sus vidas pasadas y, llenos del Espíritu, vivir como nuevas personas de luz, buscando solo lo que es “bueno, justo y verdadero” (</w:t>
      </w:r>
      <w:hyperlink r:id="rId54">
        <w:r>
          <w:rPr>
            <w:color w:val="0000EE"/>
            <w:u w:val="single"/>
          </w:rPr>
          <w:t>Ef 5:9</w:t>
        </w:r>
      </w:hyperlink>
      <w:r>
        <w:t xml:space="preserve">). Deben mostrar gentileza, integridad, respeto, amabilidad y amor hacia los demás. En su relación con Dios, sus vidas deben estar llenas de pureza, alabanza y gratitud (ver </w:t>
      </w:r>
      <w:hyperlink r:id="rId31">
        <w:r>
          <w:rPr>
            <w:color w:val="0000EE"/>
            <w:u w:val="single"/>
          </w:rPr>
          <w:t>Ef 4:17–5:20</w:t>
        </w:r>
      </w:hyperlink>
      <w:r>
        <w:t xml:space="preserve">). Los creyentes deben llegar a ser como Cristo y reflejarlo en todo lo que hacen y dicen (ver </w:t>
      </w:r>
      <w:hyperlink r:id="rId55">
        <w:r>
          <w:rPr>
            <w:color w:val="0000EE"/>
            <w:u w:val="single"/>
          </w:rPr>
          <w:t>Ef 4:13</w:t>
        </w:r>
      </w:hyperlink>
      <w:r>
        <w:t>,</w:t>
      </w:r>
      <w:hyperlink r:id="rId56">
        <w:r>
          <w:rPr>
            <w:color w:val="0000EE"/>
            <w:u w:val="single"/>
          </w:rPr>
          <w:t>15,</w:t>
        </w:r>
      </w:hyperlink>
      <w:r>
        <w:t xml:space="preserve"> </w:t>
      </w:r>
      <w:hyperlink r:id="rId57">
        <w:r>
          <w:rPr>
            <w:color w:val="0000EE"/>
            <w:u w:val="single"/>
          </w:rPr>
          <w:t>Ro 8:29</w:t>
        </w:r>
      </w:hyperlink>
      <w:r>
        <w:t xml:space="preserve">). En Cristo, han sido creados de nuevo para ser como Dios (ver </w:t>
      </w:r>
      <w:hyperlink r:id="rId58">
        <w:r>
          <w:rPr>
            <w:color w:val="0000EE"/>
            <w:u w:val="single"/>
          </w:rPr>
          <w:t xml:space="preserve">Ef 4:24, </w:t>
        </w:r>
      </w:hyperlink>
      <w:hyperlink r:id="rId59">
        <w:r>
          <w:rPr>
            <w:color w:val="0000EE"/>
            <w:u w:val="single"/>
          </w:rPr>
          <w:t>5:1–2</w:t>
        </w:r>
      </w:hyperlink>
      <w:r>
        <w:t>).</w:t>
      </w:r>
    </w:p>
    <w:p>
      <w:r/>
      <w:r>
        <w:t xml:space="preserve">Respeto y amor en el hogar. En </w:t>
      </w:r>
      <w:hyperlink r:id="rId32">
        <w:r>
          <w:rPr>
            <w:color w:val="0000EE"/>
            <w:u w:val="single"/>
          </w:rPr>
          <w:t>Ef 5:21–6:9</w:t>
        </w:r>
      </w:hyperlink>
      <w: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r/>
      <w:r>
        <w:t xml:space="preserve">Guerra Espiritual. </w:t>
      </w:r>
      <w:hyperlink r:id="rId33">
        <w:r>
          <w:rPr>
            <w:color w:val="0000EE"/>
            <w:u w:val="single"/>
          </w:rPr>
          <w:t>Efesios 6:10–20</w:t>
        </w:r>
      </w:hyperlink>
      <w: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