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Filemoni</w:t>
      </w:r>
      <w:r/>
    </w:p>
    <w:p>
      <w:r/>
      <w: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1"/>
      </w:pPr>
      <w:r>
        <w:t>Mpangilio</w:t>
      </w:r>
    </w:p>
    <w:p>
      <w:r/>
      <w: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r/>
      <w: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r/>
      <w: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1"/>
      </w:pPr>
      <w:r>
        <w:t>Muhtasari</w:t>
      </w:r>
    </w:p>
    <w:p>
      <w:r/>
      <w:r>
        <w:t>Paulo anamhimiza Filemoni kumtendea Onesimo si kama mtumwa tu bali kama ndugu wa kweli katika Kristo. Akitumia ufunguzi wake wa jadi (</w:t>
      </w:r>
      <w:hyperlink r:id="rId15">
        <w:r>
          <w:rPr>
            <w:color w:val="0000EE"/>
            <w:u w:val="single"/>
          </w:rPr>
          <w:t>1:1–3</w:t>
        </w:r>
      </w:hyperlink>
      <w: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6">
        <w:r>
          <w:rPr>
            <w:color w:val="0000EE"/>
            <w:u w:val="single"/>
          </w:rPr>
          <w:t>1:4–7</w:t>
        </w:r>
      </w:hyperlink>
      <w:r>
        <w:t>).</w:t>
      </w:r>
    </w:p>
    <w:p>
      <w:r/>
      <w:r>
        <w:t>Paulo anatoa ombi lake kwa Onesimo (</w:t>
      </w:r>
      <w:hyperlink r:id="rId17">
        <w:r>
          <w:rPr>
            <w:color w:val="0000EE"/>
            <w:u w:val="single"/>
          </w:rPr>
          <w:t>1:8–22</w:t>
        </w:r>
      </w:hyperlink>
      <w: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r/>
      <w:r>
        <w:t>Barua inahitimishwa kwa njia ya kawaida (</w:t>
      </w:r>
      <w:hyperlink r:id="rId18">
        <w:r>
          <w:rPr>
            <w:color w:val="0000EE"/>
            <w:u w:val="single"/>
          </w:rPr>
          <w:t>1:23–25</w:t>
        </w:r>
      </w:hyperlink>
      <w:r>
        <w:t>). Paulo anatuma salamu kwa Filemoni kutoka kwa Wakristo mbalimbali, kisha anaomba neema ya Kristo iwe juu yake na wote wa nyumbani kwake.</w:t>
      </w:r>
    </w:p>
    <w:p>
      <w:pPr>
        <w:pStyle w:val="Heading1"/>
      </w:pPr>
      <w:r>
        <w:t>Sababu za Kuandika</w:t>
      </w:r>
    </w:p>
    <w:p>
      <w:r/>
      <w: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1"/>
      </w:pPr>
      <w:r>
        <w:t>Tarehe na Mazingira pa Kuandikwa</w:t>
      </w:r>
    </w:p>
    <w:p>
      <w:r/>
      <w: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t>Utangulizi wa Kitabu cha Waefeso, “Tarehe na Mazingira pa Kuandikwa</w:t>
      </w:r>
      <w:r>
        <w:t>.”</w:t>
      </w:r>
    </w:p>
    <w:p>
      <w:pPr>
        <w:pStyle w:val="Heading1"/>
      </w:pPr>
      <w:r>
        <w:t>Maana na Ujumbe</w:t>
      </w:r>
    </w:p>
    <w:p>
      <w:r/>
      <w:r>
        <w:t>Barua hii ni mfano halisi wa jinsi mitazamo na mahusiano yanavyobadilika katika Kristo. Wale wanaomjua Kristo wanapaswa kuwaona watu kwa macho ya upendo na kuonyesha upendo huo katika mahusiano yao na wengine.</w:t>
      </w:r>
    </w:p>
    <w:p>
      <w:r/>
      <w:r>
        <w:t>Ombi la Paulo kwa Filemoni linatukumbusha kwamba, kama Wakristo, tunapaswa kuwa tayari kusameheana daima. Haijalishi tumekosewa kiasi gani na wengine, tunapaswa kuwa wepesi kuwakaribisha kwa moyo mkunjufu na kuwaonyesha kukubalika na upendo wetu.</w:t>
      </w:r>
    </w:p>
    <w:p>
      <w:r/>
      <w: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9">
        <w:r>
          <w:rPr>
            <w:color w:val="0000EE"/>
            <w:u w:val="single"/>
          </w:rPr>
          <w:t>Gal 3:28</w:t>
        </w:r>
      </w:hyperlink>
      <w:r>
        <w:t xml:space="preserve">; </w:t>
      </w:r>
      <w:hyperlink r:id="rId20">
        <w:r>
          <w:rPr>
            <w:color w:val="0000EE"/>
            <w:u w:val="single"/>
          </w:rPr>
          <w:t>Kol 3:11</w:t>
        </w:r>
      </w:hyperlink>
      <w:r>
        <w:t>). Tamaa ya Paulo ya kuwapatanisha Filemoni na Onesimo ni mfano wa upendo huo.</w:t>
      </w:r>
    </w:p>
    <w:p>
      <w:r/>
      <w: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r/>
      <w: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