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rtl/>
          <w:cs/>
          <w:lang w:val="ar_AE" w:bidi="ar_AE"/>
        </w:rPr>
        <w:t>أحداث الرواية</w:t>
      </w:r>
    </w:p>
    <w:p>
      <w:pPr>
        <w:bidi/>
      </w:pPr>
      <w:r>
        <w:rPr>
          <w:rtl/>
          <w:cs/>
          <w:lang w:val="ar_AE" w:bidi="ar_AE"/>
        </w:rPr>
      </w:r>
      <w:r>
        <w:rPr>
          <w:rtl/>
          <w:cs/>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rtl/>
          <w:cs/>
          <w:lang w:val="ar_AE" w:bidi="ar_AE"/>
        </w:rPr>
      </w:r>
      <w:r>
        <w:rPr>
          <w:rtl/>
          <w:cs/>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rtl/>
          <w:cs/>
          <w:lang w:val="ar_AE" w:bidi="ar_AE"/>
        </w:rPr>
      </w:r>
      <w:r>
        <w:rPr>
          <w:rtl/>
          <w:cs/>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rtl/>
          <w:cs/>
          <w:lang w:val="ar_AE" w:bidi="ar_AE"/>
        </w:rPr>
        <w:t>الخلاصة</w:t>
      </w:r>
    </w:p>
    <w:p>
      <w:pPr>
        <w:bidi/>
      </w:pPr>
      <w:r>
        <w:rPr>
          <w:rtl/>
          <w:cs/>
          <w:lang w:val="ar_AE" w:bidi="ar_AE"/>
        </w:rPr>
      </w:r>
      <w:r>
        <w:rPr>
          <w:rtl/>
          <w:cs/>
          <w:lang w:val="ar_AE" w:bidi="ar_AE"/>
        </w:rPr>
        <w:t xml:space="preserve">يُعد النصف الأول من سِفر يشوع (الإصحاحات </w:t>
      </w:r>
      <w:hyperlink r:id="rId13">
        <w:r>
          <w:rPr>
            <w:rtl/>
            <w:cs/>
            <w:lang w:val="ar_AE" w:bidi="ar_AE"/>
          </w:rPr>
          <w:rPr>
            <w:color w:val="0000EE"/>
            <w:u w:val="single"/>
          </w:rPr>
          <w:t>1–12</w:t>
        </w:r>
      </w:hyperlink>
      <w:r>
        <w:rPr>
          <w:rtl/>
          <w:cs/>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4">
        <w:r>
          <w:rPr>
            <w:rtl/>
            <w:cs/>
            <w:lang w:val="ar_AE" w:bidi="ar_AE"/>
          </w:rPr>
          <w:rPr>
            <w:color w:val="0000EE"/>
            <w:u w:val="single"/>
          </w:rPr>
          <w:t>2</w:t>
        </w:r>
      </w:hyperlink>
      <w:r>
        <w:rPr>
          <w:rtl/>
          <w:cs/>
          <w:lang w:val="ar_AE" w:bidi="ar_AE"/>
        </w:rPr>
        <w:t xml:space="preserve">). عبر الإسرائيليون نهر الأرْدُنّ، الذي توقَّف تدفُّقه توقُّفًا إعجازيًا (الإصحاح </w:t>
      </w:r>
      <w:hyperlink r:id="rId15">
        <w:r>
          <w:rPr>
            <w:rtl/>
            <w:cs/>
            <w:lang w:val="ar_AE" w:bidi="ar_AE"/>
          </w:rPr>
          <w:rPr>
            <w:color w:val="0000EE"/>
            <w:u w:val="single"/>
          </w:rPr>
          <w:t>3</w:t>
        </w:r>
      </w:hyperlink>
      <w:r>
        <w:rPr>
          <w:rtl/>
          <w:cs/>
          <w:lang w:val="ar_AE" w:bidi="ar_AE"/>
        </w:rPr>
        <w:t xml:space="preserve">). ثم منَحَ الله إسرائيل مدينة أريحا بجعل أسوارها تسقط (الإصحاح </w:t>
      </w:r>
      <w:hyperlink r:id="rId16">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7">
        <w:r>
          <w:rPr>
            <w:rtl/>
            <w:cs/>
            <w:lang w:val="ar_AE" w:bidi="ar_AE"/>
          </w:rPr>
          <w:rPr>
            <w:color w:val="0000EE"/>
            <w:u w:val="single"/>
          </w:rPr>
          <w:t>7</w:t>
        </w:r>
      </w:hyperlink>
      <w:r>
        <w:rPr>
          <w:rtl/>
          <w:cs/>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18">
        <w:r>
          <w:rPr>
            <w:rtl/>
            <w:cs/>
            <w:lang w:val="ar_AE" w:bidi="ar_AE"/>
          </w:rPr>
          <w:rPr>
            <w:color w:val="0000EE"/>
            <w:u w:val="single"/>
          </w:rPr>
          <w:t>10</w:t>
        </w:r>
      </w:hyperlink>
      <w:r>
        <w:rPr>
          <w:rtl/>
          <w:cs/>
          <w:lang w:val="ar_AE" w:bidi="ar_AE"/>
        </w:rPr>
        <w:t xml:space="preserve">). ثم توجَّه يشوع شمالًا، حيث حقَّق نصرًا حاسمًا مماثلًا على تحالف شمالي لمُدُن مستقلة (الإصحاح </w:t>
      </w:r>
      <w:hyperlink r:id="rId19">
        <w:r>
          <w:rPr>
            <w:rtl/>
            <w:cs/>
            <w:lang w:val="ar_AE" w:bidi="ar_AE"/>
          </w:rPr>
          <w:rPr>
            <w:color w:val="0000EE"/>
            <w:u w:val="single"/>
          </w:rPr>
          <w:t>11</w:t>
        </w:r>
      </w:hyperlink>
      <w:r>
        <w:rPr>
          <w:rtl/>
          <w:cs/>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rtl/>
          <w:cs/>
          <w:lang w:val="ar_AE" w:bidi="ar_AE"/>
        </w:rPr>
      </w:r>
      <w:r>
        <w:rPr>
          <w:rtl/>
          <w:cs/>
          <w:lang w:val="ar_AE" w:bidi="ar_AE"/>
        </w:rPr>
        <w:t xml:space="preserve">يشمل النصف الثاني من سِفر يشوع (الإصحاحات </w:t>
      </w:r>
      <w:hyperlink r:id="rId20">
        <w:r>
          <w:rPr>
            <w:rtl/>
            <w:cs/>
            <w:lang w:val="ar_AE" w:bidi="ar_AE"/>
          </w:rPr>
          <w:rPr>
            <w:color w:val="0000EE"/>
            <w:u w:val="single"/>
          </w:rPr>
          <w:t>13–24</w:t>
        </w:r>
      </w:hyperlink>
      <w:r>
        <w:rPr>
          <w:rtl/>
          <w:cs/>
          <w:lang w:val="ar_AE" w:bidi="ar_AE"/>
        </w:rPr>
        <w:t xml:space="preserve">) سرْد معلوماتي لتخصيص أراضي إسرائيل، بما في ذلك أوصاف مُفصَّلة للأراضي الممنوحة ليهوذا وبنيامين ويوسف (الإصحاحات </w:t>
      </w:r>
      <w:hyperlink r:id="rId21">
        <w:r>
          <w:rPr>
            <w:rtl/>
            <w:cs/>
            <w:lang w:val="ar_AE" w:bidi="ar_AE"/>
          </w:rPr>
          <w:rPr>
            <w:color w:val="0000EE"/>
            <w:u w:val="single"/>
          </w:rPr>
          <w:t>15–19</w:t>
        </w:r>
      </w:hyperlink>
      <w:r>
        <w:rPr>
          <w:rtl/>
          <w:cs/>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2">
        <w:r>
          <w:rPr>
            <w:rtl/>
            <w:cs/>
            <w:lang w:val="ar_AE" w:bidi="ar_AE"/>
          </w:rPr>
          <w:rPr>
            <w:color w:val="0000EE"/>
            <w:u w:val="single"/>
          </w:rPr>
          <w:t>15</w:t>
        </w:r>
      </w:hyperlink>
      <w:r>
        <w:rPr>
          <w:rtl/>
          <w:cs/>
          <w:lang w:val="ar_AE" w:bidi="ar_AE"/>
        </w:rPr>
        <w:t xml:space="preserve"> و</w:t>
      </w:r>
      <w:hyperlink r:id="rId23">
        <w:r>
          <w:rPr>
            <w:rtl/>
            <w:cs/>
            <w:lang w:val="ar_AE" w:bidi="ar_AE"/>
          </w:rPr>
          <w:rPr>
            <w:color w:val="0000EE"/>
            <w:u w:val="single"/>
          </w:rPr>
          <w:t>19</w:t>
        </w:r>
      </w:hyperlink>
      <w:r>
        <w:rPr>
          <w:rtl/>
          <w:cs/>
          <w:lang w:val="ar_AE" w:bidi="ar_AE"/>
        </w:rPr>
        <w:t xml:space="preserve">). تُستَكمَل عملية تخصيص الأراضي للأسباط بتعيين سِت مدن ملجأ (الإصحاح </w:t>
      </w:r>
      <w:hyperlink r:id="rId24">
        <w:r>
          <w:rPr>
            <w:rtl/>
            <w:cs/>
            <w:lang w:val="ar_AE" w:bidi="ar_AE"/>
          </w:rPr>
          <w:rPr>
            <w:color w:val="0000EE"/>
            <w:u w:val="single"/>
          </w:rPr>
          <w:t>20</w:t>
        </w:r>
      </w:hyperlink>
      <w:r>
        <w:rPr>
          <w:rtl/>
          <w:cs/>
          <w:lang w:val="ar_AE" w:bidi="ar_AE"/>
        </w:rPr>
        <w:t xml:space="preserve">) وتخصيص مدن للاويين داخل كل إقليم امتلكه كل سِبط (الإصحاح </w:t>
      </w:r>
      <w:hyperlink r:id="rId25">
        <w:r>
          <w:rPr>
            <w:rtl/>
            <w:cs/>
            <w:lang w:val="ar_AE" w:bidi="ar_AE"/>
          </w:rPr>
          <w:rPr>
            <w:color w:val="0000EE"/>
            <w:u w:val="single"/>
          </w:rPr>
          <w:t>21</w:t>
        </w:r>
      </w:hyperlink>
      <w:r>
        <w:rPr>
          <w:rtl/>
          <w:cs/>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6">
        <w:r>
          <w:rPr>
            <w:rtl/>
            <w:cs/>
            <w:lang w:val="ar_AE" w:bidi="ar_AE"/>
          </w:rPr>
          <w:rPr>
            <w:color w:val="0000EE"/>
            <w:u w:val="single"/>
          </w:rPr>
          <w:t>22</w:t>
        </w:r>
      </w:hyperlink>
      <w:r>
        <w:rPr>
          <w:rtl/>
          <w:cs/>
          <w:lang w:val="ar_AE" w:bidi="ar_AE"/>
        </w:rPr>
        <w:t xml:space="preserve">). يُختَتَم السِفر بوداع يشوع (الإصحاح </w:t>
      </w:r>
      <w:hyperlink r:id="rId27">
        <w:r>
          <w:rPr>
            <w:rtl/>
            <w:cs/>
            <w:lang w:val="ar_AE" w:bidi="ar_AE"/>
          </w:rPr>
          <w:rPr>
            <w:color w:val="0000EE"/>
            <w:u w:val="single"/>
          </w:rPr>
          <w:t>23</w:t>
        </w:r>
      </w:hyperlink>
      <w:r>
        <w:rPr>
          <w:rtl/>
          <w:cs/>
          <w:lang w:val="ar_AE" w:bidi="ar_AE"/>
        </w:rPr>
        <w:t xml:space="preserve">)، ودعوته للشعب لتجديد عهدهم مع ٱلله ويُختَتَم أيضًا بثلاث جنازات بارزة (الإصحاح </w:t>
      </w:r>
      <w:hyperlink r:id="rId28">
        <w:r>
          <w:rPr>
            <w:rtl/>
            <w:cs/>
            <w:lang w:val="ar_AE" w:bidi="ar_AE"/>
          </w:rPr>
          <w:rPr>
            <w:color w:val="0000EE"/>
            <w:u w:val="single"/>
          </w:rPr>
          <w:t>24</w:t>
        </w:r>
      </w:hyperlink>
      <w:r>
        <w:rPr>
          <w:rtl/>
          <w:cs/>
          <w:lang w:val="ar_AE" w:bidi="ar_AE"/>
        </w:rPr>
        <w:t>).</w:t>
      </w:r>
    </w:p>
    <w:p>
      <w:pPr>
        <w:pStyle w:val="Heading2"/>
        <w:bidi/>
      </w:pPr>
      <w:r>
        <w:rPr>
          <w:rtl/>
          <w:cs/>
          <w:lang w:val="ar_AE" w:bidi="ar_AE"/>
        </w:rPr>
        <w:t>المؤلِّف والتاريخ</w:t>
      </w:r>
    </w:p>
    <w:p>
      <w:pPr>
        <w:bidi/>
      </w:pPr>
      <w:r>
        <w:rPr>
          <w:rtl/>
          <w:cs/>
          <w:lang w:val="ar_AE" w:bidi="ar_AE"/>
        </w:rPr>
      </w:r>
      <w:r>
        <w:rPr>
          <w:rtl/>
          <w:cs/>
          <w:lang w:val="ar_AE" w:bidi="ar_AE"/>
        </w:rPr>
        <w:t>لا يدَّعي سِفر يشوع في أي موضع أن يشوع كان كاتبه. يُشير كل من تكرار عبارة "إلى هذا اليوم" والإشارة إلى سِفر "</w:t>
      </w:r>
      <w:r>
        <w:rPr>
          <w:i/>
          <w:rtl/>
          <w:cs/>
          <w:lang w:val="ar_AE" w:bidi="ar_AE"/>
        </w:rPr>
        <w:t>كتاب ياشر"</w:t>
      </w:r>
      <w:r>
        <w:rPr>
          <w:rtl/>
          <w:cs/>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rtl/>
          <w:cs/>
          <w:lang w:val="ar_AE" w:bidi="ar_AE"/>
        </w:rPr>
        <w:t>يشوع عبْرَ التاريخ</w:t>
      </w:r>
    </w:p>
    <w:p>
      <w:pPr>
        <w:bidi/>
      </w:pPr>
      <w:r>
        <w:rPr>
          <w:rtl/>
          <w:cs/>
          <w:lang w:val="ar_AE" w:bidi="ar_AE"/>
        </w:rPr>
      </w:r>
      <w:r>
        <w:rPr>
          <w:rtl/>
          <w:cs/>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rtl/>
          <w:cs/>
          <w:lang w:val="ar_AE" w:bidi="ar_AE"/>
        </w:rPr>
      </w:r>
      <w:r>
        <w:rPr>
          <w:rtl/>
          <w:cs/>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rtl/>
          <w:cs/>
          <w:lang w:val="ar_AE" w:bidi="ar_AE"/>
        </w:rPr>
      </w:r>
      <w:r>
        <w:rPr>
          <w:rtl/>
          <w:cs/>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rtl/>
          <w:cs/>
          <w:lang w:val="ar_AE" w:bidi="ar_AE"/>
        </w:rPr>
      </w:r>
      <w:r>
        <w:rPr>
          <w:rtl/>
          <w:cs/>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29">
        <w:r>
          <w:rPr>
            <w:rtl/>
            <w:cs/>
            <w:lang w:val="ar_AE" w:bidi="ar_AE"/>
          </w:rPr>
          <w:rPr>
            <w:color w:val="0000EE"/>
            <w:u w:val="single"/>
          </w:rPr>
          <w:t>2 صم 5:6–8</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rtl/>
          <w:cs/>
          <w:lang w:val="ar_AE" w:bidi="ar_AE"/>
        </w:rPr>
      </w:r>
      <w:r>
        <w:rPr>
          <w:rtl/>
          <w:cs/>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rtl/>
          <w:cs/>
          <w:lang w:val="ar_AE" w:bidi="ar_AE"/>
        </w:rPr>
      </w:r>
      <w:r>
        <w:rPr>
          <w:rtl/>
          <w:cs/>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rtl/>
          <w:cs/>
          <w:lang w:val="ar_AE" w:bidi="ar_AE"/>
        </w:rPr>
      </w:r>
      <w:r>
        <w:rPr>
          <w:rtl/>
          <w:cs/>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rtl/>
          <w:cs/>
          <w:lang w:val="ar_AE" w:bidi="ar_AE"/>
        </w:rPr>
      </w:r>
      <w:r>
        <w:rPr>
          <w:rtl/>
          <w:cs/>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