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hyperlink r:id="rId13">
        <w:r>
          <w:rPr>
            <w:lang w:val="id_ID" w:bidi="id_ID"/>
          </w:rPr>
          <w:rPr>
            <w:color w:val="0000EE"/>
            <w:u w:val="single"/>
          </w:rPr>
          <w:t>1:1–4</w:t>
        </w:r>
      </w:hyperlink>
      <w:r>
        <w:rPr>
          <w:lang w:val="id_ID" w:bidi="id_ID"/>
        </w:rPr>
        <w:t>). Dalam peristiwa bersejarah ini, Allah mulai mengirim umat-Nya ke pembuangan seperti yang telah Ia peringatkan akan Ia lakukan. Orang Israel telah melanggar kepercayaan kepada Allah dengan melanggar perjanjian-Nya (</w:t>
      </w:r>
      <w:hyperlink r:id="rId14">
        <w:r>
          <w:rPr>
            <w:lang w:val="id_ID" w:bidi="id_ID"/>
          </w:rPr>
          <w:rPr>
            <w:color w:val="0000EE"/>
            <w:u w:val="single"/>
          </w:rPr>
          <w:t>Ul. 28:36</w:t>
        </w:r>
      </w:hyperlink>
      <w:r>
        <w:rPr>
          <w:lang w:val="id_ID" w:bidi="id_ID"/>
        </w:rPr>
        <w:t xml:space="preserve">, </w:t>
      </w:r>
      <w:hyperlink r:id="rId15">
        <w:r>
          <w:rPr>
            <w:lang w:val="id_ID" w:bidi="id_ID"/>
          </w:rPr>
          <w:rPr>
            <w:color w:val="0000EE"/>
            <w:u w:val="single"/>
          </w:rPr>
          <w:t>64</w:t>
        </w:r>
      </w:hyperlink>
      <w:r>
        <w:rPr>
          <w:lang w:val="id_ID" w:bidi="id_ID"/>
        </w:rPr>
        <w:t xml:space="preserve">; </w:t>
      </w:r>
      <w:hyperlink r:id="rId16">
        <w:r>
          <w:rPr>
            <w:lang w:val="id_ID" w:bidi="id_ID"/>
          </w:rPr>
          <w:rPr>
            <w:color w:val="0000EE"/>
            <w:u w:val="single"/>
          </w:rPr>
          <w:t>Yer. 1</w:t>
        </w:r>
      </w:hyperlink>
      <w:r>
        <w:rPr>
          <w:lang w:val="id_ID" w:bidi="id_ID"/>
        </w:rPr>
        <w:t xml:space="preserve">1:1–17; </w:t>
      </w:r>
      <w:hyperlink r:id="rId17">
        <w:r>
          <w:rPr>
            <w:lang w:val="id_ID" w:bidi="id_ID"/>
          </w:rPr>
          <w:rPr>
            <w:color w:val="0000EE"/>
            <w:u w:val="single"/>
          </w:rPr>
          <w:t>25:11–12</w:t>
        </w:r>
      </w:hyperlink>
      <w:r>
        <w:rPr>
          <w:lang w:val="id_ID" w:bidi="id_ID"/>
        </w:rPr>
        <w:t xml:space="preserve">; </w:t>
      </w:r>
      <w:hyperlink r:id="rId18">
        <w:r>
          <w:rPr>
            <w:lang w:val="id_ID" w:bidi="id_ID"/>
          </w:rPr>
          <w:rPr>
            <w:color w:val="0000EE"/>
            <w:u w:val="single"/>
          </w:rPr>
          <w:t>29:10–11</w:t>
        </w:r>
      </w:hyperlink>
      <w:r>
        <w:rPr>
          <w:lang w:val="id_ID" w:bidi="id_ID"/>
        </w:rPr>
        <w:t>). Melalui Raja Nebukadnezar yang perkasa, Allah menghakimi umat-Nya Israel (</w:t>
      </w:r>
      <w:hyperlink r:id="rId19">
        <w:r>
          <w:rPr>
            <w:lang w:val="id_ID" w:bidi="id_ID"/>
          </w:rPr>
          <w:rPr>
            <w:color w:val="0000EE"/>
            <w:u w:val="single"/>
          </w:rPr>
          <w:t>Yer. 25:9</w:t>
        </w:r>
      </w:hyperlink>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0">
        <w:r>
          <w:rPr>
            <w:lang w:val="id_ID" w:bidi="id_ID"/>
          </w:rPr>
          <w:rPr>
            <w:color w:val="0000EE"/>
            <w:u w:val="single"/>
          </w:rPr>
          <w:t>Kel. 19:5–6</w:t>
        </w:r>
      </w:hyperlink>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1">
        <w:r>
          <w:rPr>
            <w:lang w:val="id_ID" w:bidi="id_ID"/>
          </w:rPr>
          <w:rPr>
            <w:color w:val="0000EE"/>
            <w:u w:val="single"/>
          </w:rPr>
          <w:t>Ul. 28:13</w:t>
        </w:r>
      </w:hyperlink>
      <w:r>
        <w:rPr>
          <w:lang w:val="id_ID" w:bidi="id_ID"/>
        </w:rPr>
        <w:t xml:space="preserve">, </w:t>
      </w:r>
      <w:hyperlink r:id="rId22">
        <w:r>
          <w:rPr>
            <w:lang w:val="id_ID" w:bidi="id_ID"/>
          </w:rPr>
          <w:rPr>
            <w:color w:val="0000EE"/>
            <w:u w:val="single"/>
          </w:rPr>
          <w:t>44</w:t>
        </w:r>
      </w:hyperlink>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hyperlink r:id="rId23">
        <w:r>
          <w:rPr>
            <w:lang w:val="id_ID" w:bidi="id_ID"/>
          </w:rPr>
          <w:rPr>
            <w:color w:val="0000EE"/>
            <w:u w:val="single"/>
          </w:rPr>
          <w:t>Kej. 12:1–3</w:t>
        </w:r>
      </w:hyperlink>
      <w:r>
        <w:rPr>
          <w:lang w:val="id_ID" w:bidi="id_ID"/>
        </w:rPr>
        <w:t>). Kekuatan besar bangsa Non-Yahudi di Timur Dekat kuno, pertama Asyur dan kemudian Babel, memerintah dunia. Apa yang akan terjadi pada Israel di pembuangan? Apa yang akan terjadi pada janji-janji Allah kepada Abraham, Ishak, Yakub, Musa (</w:t>
      </w:r>
      <w:hyperlink r:id="rId24">
        <w:r>
          <w:rPr>
            <w:lang w:val="id_ID" w:bidi="id_ID"/>
          </w:rPr>
          <w:rPr>
            <w:color w:val="0000EE"/>
            <w:u w:val="single"/>
          </w:rPr>
          <w:t>Kel. 19–20</w:t>
        </w:r>
      </w:hyperlink>
      <w:r>
        <w:rPr>
          <w:lang w:val="id_ID" w:bidi="id_ID"/>
        </w:rPr>
        <w:t>), dan Daud (</w:t>
      </w:r>
      <w:hyperlink r:id="rId25">
        <w:r>
          <w:rPr>
            <w:lang w:val="id_ID" w:bidi="id_ID"/>
          </w:rPr>
          <w:rPr>
            <w:color w:val="0000EE"/>
            <w:u w:val="single"/>
          </w:rPr>
          <w:t>2 Sam. 7:1–29</w:t>
        </w:r>
      </w:hyperlink>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hyperlink r:id="rId26">
        <w:r>
          <w:rPr>
            <w:lang w:val="id_ID" w:bidi="id_ID"/>
          </w:rPr>
          <w:rPr>
            <w:color w:val="0000EE"/>
            <w:u w:val="single"/>
          </w:rPr>
          <w:t>Yeh. 37</w:t>
        </w:r>
      </w:hyperlink>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hyperlink r:id="rId27">
        <w:r>
          <w:rPr>
            <w:lang w:val="id_ID" w:bidi="id_ID"/>
          </w:rPr>
          <w:rPr>
            <w:color w:val="0000EE"/>
            <w:u w:val="single"/>
          </w:rPr>
          <w:t>Yes. 44:26–45:7</w:t>
        </w:r>
      </w:hyperlink>
      <w:r>
        <w:rPr>
          <w:lang w:val="id_ID" w:bidi="id_ID"/>
        </w:rPr>
        <w:t xml:space="preserve">). Daniel menyaksikan keputusan yang menyatakan bahwa orang-orang yang ditawan dapat kembali ke tanah air mereka (lihat </w:t>
      </w:r>
      <w:hyperlink r:id="rId28">
        <w:r>
          <w:rPr>
            <w:lang w:val="id_ID" w:bidi="id_ID"/>
          </w:rPr>
          <w:rPr>
            <w:color w:val="0000EE"/>
            <w:u w:val="single"/>
          </w:rPr>
          <w:t>Ezra 1:2–4</w:t>
        </w:r>
      </w:hyperlink>
      <w:r>
        <w:rPr>
          <w:lang w:val="id_ID" w:bidi="id_ID"/>
        </w:rPr>
        <w:t>). Ini menggenapi nubuat Yeremia (</w:t>
      </w:r>
      <w:hyperlink r:id="rId17">
        <w:r>
          <w:rPr>
            <w:lang w:val="id_ID" w:bidi="id_ID"/>
          </w:rPr>
          <w:rPr>
            <w:color w:val="0000EE"/>
            <w:u w:val="single"/>
          </w:rPr>
          <w:t>Yer. 25:11–12</w:t>
        </w:r>
      </w:hyperlink>
      <w:r>
        <w:rPr>
          <w:lang w:val="id_ID" w:bidi="id_ID"/>
        </w:rPr>
        <w:t xml:space="preserve">; </w:t>
      </w:r>
      <w:hyperlink r:id="rId18">
        <w:r>
          <w:rPr>
            <w:lang w:val="id_ID" w:bidi="id_ID"/>
          </w:rPr>
          <w:rPr>
            <w:color w:val="0000EE"/>
            <w:u w:val="single"/>
          </w:rPr>
          <w:t>29:10–11</w:t>
        </w:r>
      </w:hyperlink>
      <w:r>
        <w:rPr>
          <w:lang w:val="id_ID" w:bidi="id_ID"/>
        </w:rPr>
        <w:t>) dan menjawab doa Daniel pada awal tahun itu juga (</w:t>
      </w:r>
      <w:hyperlink r:id="rId29">
        <w:r>
          <w:rPr>
            <w:lang w:val="id_ID" w:bidi="id_ID"/>
          </w:rPr>
          <w:rPr>
            <w:color w:val="0000EE"/>
            <w:u w:val="single"/>
          </w:rPr>
          <w:t>Dan. 9:1–19</w:t>
        </w:r>
      </w:hyperlink>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hyperlink r:id="rId30">
        <w:r>
          <w:rPr>
            <w:lang w:val="id_ID" w:bidi="id_ID"/>
          </w:rPr>
          <w:rPr>
            <w:color w:val="0000EE"/>
            <w:u w:val="single"/>
          </w:rPr>
          <w:t>Pasal 1–6</w:t>
        </w:r>
      </w:hyperlink>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1">
        <w:r>
          <w:rPr>
            <w:lang w:val="id_ID" w:bidi="id_ID"/>
          </w:rPr>
          <w:rPr>
            <w:color w:val="0000EE"/>
            <w:u w:val="single"/>
          </w:rPr>
          <w:t>psl. 1</w:t>
        </w:r>
      </w:hyperlink>
      <w:r>
        <w:rPr>
          <w:lang w:val="id_ID" w:bidi="id_ID"/>
        </w:rPr>
        <w:t xml:space="preserve">, </w:t>
      </w:r>
      <w:hyperlink r:id="rId32">
        <w:r>
          <w:rPr>
            <w:lang w:val="id_ID" w:bidi="id_ID"/>
          </w:rPr>
          <w:rPr>
            <w:color w:val="0000EE"/>
            <w:u w:val="single"/>
          </w:rPr>
          <w:t>3</w:t>
        </w:r>
      </w:hyperlink>
      <w:r>
        <w:rPr>
          <w:lang w:val="id_ID" w:bidi="id_ID"/>
        </w:rPr>
        <w:t xml:space="preserve">, </w:t>
      </w:r>
      <w:hyperlink r:id="rId33">
        <w:r>
          <w:rPr>
            <w:lang w:val="id_ID" w:bidi="id_ID"/>
          </w:rPr>
          <w:rPr>
            <w:color w:val="0000EE"/>
            <w:u w:val="single"/>
          </w:rPr>
          <w:t>6</w:t>
        </w:r>
      </w:hyperlink>
      <w:r>
        <w:rPr>
          <w:lang w:val="id_ID" w:bidi="id_ID"/>
        </w:rPr>
        <w:t>); ketiga kalinya, mereka menunjukkan kebijaksanaan sambil menaati Allah, dan Ia menyelamatkan mereka dari bahaya. Tiga kali, Allah berbicara melalui Daniel untuk menafsirkan wahyu yang telah Dia berikan kepada raja-raja kafir (</w:t>
      </w:r>
      <w:hyperlink r:id="rId34">
        <w:r>
          <w:rPr>
            <w:lang w:val="id_ID" w:bidi="id_ID"/>
          </w:rPr>
          <w:rPr>
            <w:color w:val="0000EE"/>
            <w:u w:val="single"/>
          </w:rPr>
          <w:t>psl. 2</w:t>
        </w:r>
      </w:hyperlink>
      <w:r>
        <w:rPr>
          <w:lang w:val="id_ID" w:bidi="id_ID"/>
        </w:rPr>
        <w:t xml:space="preserve">, </w:t>
      </w:r>
      <w:hyperlink r:id="rId35">
        <w:r>
          <w:rPr>
            <w:lang w:val="id_ID" w:bidi="id_ID"/>
          </w:rPr>
          <w:rPr>
            <w:color w:val="0000EE"/>
            <w:u w:val="single"/>
          </w:rPr>
          <w:t>4</w:t>
        </w:r>
      </w:hyperlink>
      <w:r>
        <w:rPr>
          <w:lang w:val="id_ID" w:bidi="id_ID"/>
        </w:rPr>
        <w:t xml:space="preserve">, </w:t>
      </w:r>
      <w:hyperlink r:id="rId36">
        <w:r>
          <w:rPr>
            <w:lang w:val="id_ID" w:bidi="id_ID"/>
          </w:rPr>
          <w:rPr>
            <w:color w:val="0000EE"/>
            <w:u w:val="single"/>
          </w:rPr>
          <w:t>5</w:t>
        </w:r>
      </w:hyperlink>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hyperlink r:id="rId37">
        <w:r>
          <w:rPr>
            <w:lang w:val="id_ID" w:bidi="id_ID"/>
          </w:rPr>
          <w:rPr>
            <w:color w:val="0000EE"/>
            <w:u w:val="single"/>
          </w:rPr>
          <w:t>pasal 7–12</w:t>
        </w:r>
      </w:hyperlink>
      <w:r>
        <w:rPr>
          <w:lang w:val="id_ID" w:bidi="id_ID"/>
        </w:rPr>
        <w:t xml:space="preserve">, fokusnya bergeser kepada kedaulatan Allah atas perjalanan sejarah. </w:t>
      </w:r>
      <w:hyperlink r:id="rId38">
        <w:r>
          <w:rPr>
            <w:lang w:val="id_ID" w:bidi="id_ID"/>
          </w:rPr>
          <w:rPr>
            <w:color w:val="0000EE"/>
            <w:u w:val="single"/>
          </w:rPr>
          <w:t>Pasal 7</w:t>
        </w:r>
      </w:hyperlink>
      <w:r>
        <w:rPr>
          <w:lang w:val="id_ID" w:bidi="id_ID"/>
        </w:rPr>
        <w:t xml:space="preserve"> menggunakan simbolisme hewan untuk menceritakan kisah yang sama yang ditemukan dalam </w:t>
      </w:r>
      <w:hyperlink r:id="rId34">
        <w:r>
          <w:rPr>
            <w:lang w:val="id_ID" w:bidi="id_ID"/>
          </w:rPr>
          <w:rPr>
            <w:color w:val="0000EE"/>
            <w:u w:val="single"/>
          </w:rPr>
          <w:t>pasal 2</w:t>
        </w:r>
      </w:hyperlink>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39">
        <w:r>
          <w:rPr>
            <w:lang w:val="id_ID" w:bidi="id_ID"/>
          </w:rPr>
          <w:rPr>
            <w:color w:val="0000EE"/>
            <w:u w:val="single"/>
          </w:rPr>
          <w:t>9: 1–2</w:t>
        </w:r>
      </w:hyperlink>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0">
        <w:r>
          <w:rPr>
            <w:lang w:val="id_ID" w:bidi="id_ID"/>
          </w:rPr>
          <w:rPr>
            <w:color w:val="0000EE"/>
            <w:u w:val="single"/>
          </w:rPr>
          <w:t>pasal 10–12</w:t>
        </w:r>
      </w:hyperlink>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1">
        <w:r>
          <w:rPr>
            <w:lang w:val="id_ID" w:bidi="id_ID"/>
          </w:rPr>
          <w:rPr>
            <w:color w:val="0000EE"/>
            <w:u w:val="single"/>
          </w:rPr>
          <w:t>12:13</w:t>
        </w:r>
      </w:hyperlink>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hyperlink r:id="rId42">
        <w:r>
          <w:rPr>
            <w:lang w:val="id_ID" w:bidi="id_ID"/>
          </w:rPr>
          <w:rPr>
            <w:color w:val="0000EE"/>
            <w:u w:val="single"/>
          </w:rPr>
          <w:t>2:29–31</w:t>
        </w:r>
      </w:hyperlink>
      <w:r>
        <w:rPr>
          <w:lang w:val="id_ID" w:bidi="id_ID"/>
        </w:rPr>
        <w:t xml:space="preserve">; </w:t>
      </w:r>
      <w:hyperlink r:id="rId43">
        <w:r>
          <w:rPr>
            <w:lang w:val="id_ID" w:bidi="id_ID"/>
          </w:rPr>
          <w:rPr>
            <w:color w:val="0000EE"/>
            <w:u w:val="single"/>
          </w:rPr>
          <w:t>4:24</w:t>
        </w:r>
      </w:hyperlink>
      <w:r>
        <w:rPr>
          <w:lang w:val="id_ID" w:bidi="id_ID"/>
        </w:rPr>
        <w:t xml:space="preserve">; </w:t>
      </w:r>
      <w:hyperlink r:id="rId37">
        <w:r>
          <w:rPr>
            <w:lang w:val="id_ID" w:bidi="id_ID"/>
          </w:rPr>
          <w:rPr>
            <w:color w:val="0000EE"/>
            <w:u w:val="single"/>
          </w:rPr>
          <w:t>7:1–12:13</w:t>
        </w:r>
      </w:hyperlink>
      <w:r>
        <w:rPr>
          <w:lang w:val="id_ID" w:bidi="id_ID"/>
        </w:rPr>
        <w:t>), dan penulis menempatkan Daniel pada tahun 500-an (</w:t>
      </w:r>
      <w:hyperlink r:id="rId44">
        <w:r>
          <w:rPr>
            <w:lang w:val="id_ID" w:bidi="id_ID"/>
          </w:rPr>
          <w:rPr>
            <w:color w:val="0000EE"/>
            <w:u w:val="single"/>
          </w:rPr>
          <w:t>2:1</w:t>
        </w:r>
      </w:hyperlink>
      <w:r>
        <w:rPr>
          <w:lang w:val="id_ID" w:bidi="id_ID"/>
        </w:rPr>
        <w:t xml:space="preserve">; </w:t>
      </w:r>
      <w:hyperlink r:id="rId45">
        <w:r>
          <w:rPr>
            <w:lang w:val="id_ID" w:bidi="id_ID"/>
          </w:rPr>
          <w:rPr>
            <w:color w:val="0000EE"/>
            <w:u w:val="single"/>
          </w:rPr>
          <w:t>5:1</w:t>
        </w:r>
      </w:hyperlink>
      <w:r>
        <w:rPr>
          <w:lang w:val="id_ID" w:bidi="id_ID"/>
        </w:rPr>
        <w:t xml:space="preserve">; </w:t>
      </w:r>
      <w:hyperlink r:id="rId46">
        <w:r>
          <w:rPr>
            <w:lang w:val="id_ID" w:bidi="id_ID"/>
          </w:rPr>
          <w:rPr>
            <w:color w:val="0000EE"/>
            <w:u w:val="single"/>
          </w:rPr>
          <w:t>10:1</w:t>
        </w:r>
      </w:hyperlink>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hyperlink r:id="rId47">
        <w:r>
          <w:rPr>
            <w:lang w:val="id_ID" w:bidi="id_ID"/>
          </w:rPr>
          <w:rPr>
            <w:color w:val="0000EE"/>
            <w:u w:val="single"/>
          </w:rPr>
          <w:t>11: 1–35</w:t>
        </w:r>
      </w:hyperlink>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48">
        <w:r>
          <w:rPr>
            <w:lang w:val="id_ID" w:bidi="id_ID"/>
          </w:rPr>
          <w:rPr>
            <w:color w:val="0000EE"/>
            <w:u w:val="single"/>
          </w:rPr>
          <w:t>2:27–29</w:t>
        </w:r>
      </w:hyperlink>
      <w:r>
        <w:rPr>
          <w:lang w:val="id_ID" w:bidi="id_ID"/>
        </w:rPr>
        <w:t xml:space="preserve">; </w:t>
      </w:r>
      <w:hyperlink r:id="rId49">
        <w:r>
          <w:rPr>
            <w:lang w:val="id_ID" w:bidi="id_ID"/>
          </w:rPr>
          <w:rPr>
            <w:color w:val="0000EE"/>
            <w:u w:val="single"/>
          </w:rPr>
          <w:t>10:21</w:t>
        </w:r>
      </w:hyperlink>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hyperlink r:id="rId50">
        <w:r>
          <w:rPr>
            <w:lang w:val="id_ID" w:bidi="id_ID"/>
          </w:rPr>
          <w:rPr>
            <w:color w:val="0000EE"/>
            <w:u w:val="single"/>
          </w:rPr>
          <w:t>11: 33–35</w:t>
        </w:r>
      </w:hyperlink>
      <w:r>
        <w:rPr>
          <w:lang w:val="id_ID" w:bidi="id_ID"/>
        </w:rPr>
        <w:t xml:space="preserve">; </w:t>
      </w:r>
      <w:hyperlink r:id="rId51">
        <w:r>
          <w:rPr>
            <w:lang w:val="id_ID" w:bidi="id_ID"/>
          </w:rPr>
          <w:rPr>
            <w:color w:val="0000EE"/>
            <w:u w:val="single"/>
          </w:rPr>
          <w:t>12: 3</w:t>
        </w:r>
      </w:hyperlink>
      <w:r>
        <w:rPr>
          <w:lang w:val="id_ID" w:bidi="id_ID"/>
        </w:rPr>
        <w:t>). Orang bijak tahu bahwa Allah Yang Maha Tinggi adalah Allah di atas segala allah, bahwa Dia memegang masa depan di tangan-Nya, dan bahwa Dia dapat menyelamatkan umat-Nya dari bahaya apapun (</w:t>
      </w:r>
      <w:hyperlink r:id="rId52">
        <w:r>
          <w:rPr>
            <w:lang w:val="id_ID" w:bidi="id_ID"/>
          </w:rPr>
          <w:rPr>
            <w:color w:val="0000EE"/>
            <w:u w:val="single"/>
          </w:rPr>
          <w:t>3:16–18</w:t>
        </w:r>
      </w:hyperlink>
      <w:r>
        <w:rPr>
          <w:lang w:val="id_ID" w:bidi="id_ID"/>
        </w:rPr>
        <w:t xml:space="preserve">; </w:t>
      </w:r>
      <w:hyperlink r:id="rId53">
        <w:r>
          <w:rPr>
            <w:lang w:val="id_ID" w:bidi="id_ID"/>
          </w:rPr>
          <w:rPr>
            <w:color w:val="0000EE"/>
            <w:u w:val="single"/>
          </w:rPr>
          <w:t>6:21–22</w:t>
        </w:r>
      </w:hyperlink>
      <w:r>
        <w:rPr>
          <w:lang w:val="id_ID" w:bidi="id_ID"/>
        </w:rPr>
        <w:t xml:space="preserve">; </w:t>
      </w:r>
      <w:hyperlink r:id="rId54">
        <w:r>
          <w:rPr>
            <w:lang w:val="id_ID" w:bidi="id_ID"/>
          </w:rPr>
          <w:rPr>
            <w:color w:val="0000EE"/>
            <w:u w:val="single"/>
          </w:rPr>
          <w:t>12:1–3</w:t>
        </w:r>
      </w:hyperlink>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5">
        <w:r>
          <w:rPr>
            <w:lang w:val="id_ID" w:bidi="id_ID"/>
          </w:rPr>
          <w:rPr>
            <w:color w:val="0000EE"/>
            <w:u w:val="single"/>
          </w:rPr>
          <w:t>7: 1–14</w:t>
        </w:r>
      </w:hyperlink>
      <w:r>
        <w:rPr>
          <w:lang w:val="id_ID" w:bidi="id_ID"/>
        </w:rPr>
        <w:t xml:space="preserve">, </w:t>
      </w:r>
      <w:hyperlink r:id="rId56">
        <w:r>
          <w:rPr>
            <w:lang w:val="id_ID" w:bidi="id_ID"/>
          </w:rPr>
          <w:rPr>
            <w:color w:val="0000EE"/>
            <w:u w:val="single"/>
          </w:rPr>
          <w:t>16–17</w:t>
        </w:r>
      </w:hyperlink>
      <w:r>
        <w:rPr>
          <w:lang w:val="id_ID" w:bidi="id_ID"/>
        </w:rPr>
        <w:t xml:space="preserve">, </w:t>
      </w:r>
      <w:hyperlink r:id="rId57">
        <w:r>
          <w:rPr>
            <w:lang w:val="id_ID" w:bidi="id_ID"/>
          </w:rPr>
          <w:rPr>
            <w:color w:val="0000EE"/>
            <w:u w:val="single"/>
          </w:rPr>
          <w:t>23–25</w:t>
        </w:r>
      </w:hyperlink>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58">
        <w:r>
          <w:rPr>
            <w:lang w:val="id_ID" w:bidi="id_ID"/>
          </w:rPr>
          <w:rPr>
            <w:color w:val="0000EE"/>
            <w:u w:val="single"/>
          </w:rPr>
          <w:t>9:18–19</w:t>
        </w:r>
      </w:hyperlink>
      <w:r>
        <w:rPr>
          <w:lang w:val="id_ID" w:bidi="id_ID"/>
        </w:rPr>
        <w:t>), dan dia mengalahkan dan mengendalikan kekuatan jahat (</w:t>
      </w:r>
      <w:hyperlink r:id="rId59">
        <w:r>
          <w:rPr>
            <w:lang w:val="id_ID" w:bidi="id_ID"/>
          </w:rPr>
          <w:rPr>
            <w:color w:val="0000EE"/>
            <w:u w:val="single"/>
          </w:rPr>
          <w:t>4:30</w:t>
        </w:r>
      </w:hyperlink>
      <w:r>
        <w:rPr>
          <w:lang w:val="id_ID" w:bidi="id_ID"/>
        </w:rPr>
        <w:t xml:space="preserve">, </w:t>
      </w:r>
      <w:hyperlink r:id="rId60">
        <w:r>
          <w:rPr>
            <w:lang w:val="id_ID" w:bidi="id_ID"/>
          </w:rPr>
          <w:rPr>
            <w:color w:val="0000EE"/>
            <w:u w:val="single"/>
          </w:rPr>
          <w:t>32</w:t>
        </w:r>
      </w:hyperlink>
      <w:r>
        <w:rPr>
          <w:lang w:val="id_ID" w:bidi="id_ID"/>
        </w:rPr>
        <w:t xml:space="preserve">; </w:t>
      </w:r>
      <w:hyperlink r:id="rId61">
        <w:r>
          <w:rPr>
            <w:lang w:val="id_ID" w:bidi="id_ID"/>
          </w:rPr>
          <w:rPr>
            <w:color w:val="0000EE"/>
            <w:u w:val="single"/>
          </w:rPr>
          <w:t>7:8</w:t>
        </w:r>
      </w:hyperlink>
      <w:r>
        <w:rPr>
          <w:lang w:val="id_ID" w:bidi="id_ID"/>
        </w:rPr>
        <w:t xml:space="preserve">, </w:t>
      </w:r>
      <w:hyperlink r:id="rId62">
        <w:r>
          <w:rPr>
            <w:lang w:val="id_ID" w:bidi="id_ID"/>
          </w:rPr>
          <w:rPr>
            <w:color w:val="0000EE"/>
            <w:u w:val="single"/>
          </w:rPr>
          <w:t>20–21</w:t>
        </w:r>
      </w:hyperlink>
      <w:r>
        <w:rPr>
          <w:lang w:val="id_ID" w:bidi="id_ID"/>
        </w:rPr>
        <w:t xml:space="preserve">; </w:t>
      </w:r>
      <w:hyperlink r:id="rId63">
        <w:r>
          <w:rPr>
            <w:lang w:val="id_ID" w:bidi="id_ID"/>
          </w:rPr>
          <w:rPr>
            <w:color w:val="0000EE"/>
            <w:u w:val="single"/>
          </w:rPr>
          <w:t>10:13</w:t>
        </w:r>
      </w:hyperlink>
      <w:r>
        <w:rPr>
          <w:lang w:val="id_ID" w:bidi="id_ID"/>
        </w:rPr>
        <w:t xml:space="preserve">; </w:t>
      </w:r>
      <w:hyperlink r:id="rId64">
        <w:r>
          <w:rPr>
            <w:lang w:val="id_ID" w:bidi="id_ID"/>
          </w:rPr>
          <w:rPr>
            <w:color w:val="0000EE"/>
            <w:u w:val="single"/>
          </w:rPr>
          <w:t>11:28</w:t>
        </w:r>
      </w:hyperlink>
      <w:r>
        <w:rPr>
          <w:lang w:val="id_ID" w:bidi="id_ID"/>
        </w:rPr>
        <w:t xml:space="preserve">, </w:t>
      </w:r>
      <w:hyperlink r:id="rId65">
        <w:r>
          <w:rPr>
            <w:lang w:val="id_ID" w:bidi="id_ID"/>
          </w:rPr>
          <w:rPr>
            <w:color w:val="0000EE"/>
            <w:u w:val="single"/>
          </w:rPr>
          <w:t>30–32</w:t>
        </w:r>
      </w:hyperlink>
      <w:r>
        <w:rPr>
          <w:lang w:val="id_ID" w:bidi="id_ID"/>
        </w:rPr>
        <w:t>). Kekuatan surgawi tunduk kepada-Nya (</w:t>
      </w:r>
      <w:hyperlink r:id="rId66">
        <w:r>
          <w:rPr>
            <w:lang w:val="id_ID" w:bidi="id_ID"/>
          </w:rPr>
          <w:rPr>
            <w:color w:val="0000EE"/>
            <w:u w:val="single"/>
          </w:rPr>
          <w:t>3:28</w:t>
        </w:r>
      </w:hyperlink>
      <w:r>
        <w:rPr>
          <w:lang w:val="id_ID" w:bidi="id_ID"/>
        </w:rPr>
        <w:t xml:space="preserve">; </w:t>
      </w:r>
      <w:hyperlink r:id="rId67">
        <w:r>
          <w:rPr>
            <w:lang w:val="id_ID" w:bidi="id_ID"/>
          </w:rPr>
          <w:rPr>
            <w:color w:val="0000EE"/>
            <w:u w:val="single"/>
          </w:rPr>
          <w:t>4:23</w:t>
        </w:r>
      </w:hyperlink>
      <w:r>
        <w:rPr>
          <w:lang w:val="id_ID" w:bidi="id_ID"/>
        </w:rPr>
        <w:t xml:space="preserve">, </w:t>
      </w:r>
      <w:hyperlink r:id="rId68">
        <w:r>
          <w:rPr>
            <w:lang w:val="id_ID" w:bidi="id_ID"/>
          </w:rPr>
          <w:rPr>
            <w:color w:val="0000EE"/>
            <w:u w:val="single"/>
          </w:rPr>
          <w:t>35</w:t>
        </w:r>
      </w:hyperlink>
      <w:r>
        <w:rPr>
          <w:lang w:val="id_ID" w:bidi="id_ID"/>
        </w:rPr>
        <w:t xml:space="preserve">; </w:t>
      </w:r>
      <w:hyperlink r:id="rId69">
        <w:r>
          <w:rPr>
            <w:lang w:val="id_ID" w:bidi="id_ID"/>
          </w:rPr>
          <w:rPr>
            <w:color w:val="0000EE"/>
            <w:u w:val="single"/>
          </w:rPr>
          <w:t>5:5</w:t>
        </w:r>
      </w:hyperlink>
      <w:r>
        <w:rPr>
          <w:lang w:val="id_ID" w:bidi="id_ID"/>
        </w:rPr>
        <w:t xml:space="preserve">; </w:t>
      </w:r>
      <w:hyperlink r:id="rId70">
        <w:r>
          <w:rPr>
            <w:lang w:val="id_ID" w:bidi="id_ID"/>
          </w:rPr>
          <w:rPr>
            <w:color w:val="0000EE"/>
            <w:u w:val="single"/>
          </w:rPr>
          <w:t>6:21</w:t>
        </w:r>
      </w:hyperlink>
      <w:r>
        <w:rPr>
          <w:lang w:val="id_ID" w:bidi="id_ID"/>
        </w:rPr>
        <w:t xml:space="preserve">; </w:t>
      </w:r>
      <w:hyperlink r:id="rId71">
        <w:r>
          <w:rPr>
            <w:lang w:val="id_ID" w:bidi="id_ID"/>
          </w:rPr>
          <w:rPr>
            <w:color w:val="0000EE"/>
            <w:u w:val="single"/>
          </w:rPr>
          <w:t>8:16</w:t>
        </w:r>
      </w:hyperlink>
      <w:r>
        <w:rPr>
          <w:lang w:val="id_ID" w:bidi="id_ID"/>
        </w:rPr>
        <w:t xml:space="preserve">; </w:t>
      </w:r>
      <w:hyperlink r:id="rId72">
        <w:r>
          <w:rPr>
            <w:lang w:val="id_ID" w:bidi="id_ID"/>
          </w:rPr>
          <w:rPr>
            <w:color w:val="0000EE"/>
            <w:u w:val="single"/>
          </w:rPr>
          <w:t>9:21</w:t>
        </w:r>
      </w:hyperlink>
      <w:r>
        <w:rPr>
          <w:lang w:val="id_ID" w:bidi="id_ID"/>
        </w:rPr>
        <w:t xml:space="preserve">; </w:t>
      </w:r>
      <w:hyperlink r:id="rId73">
        <w:r>
          <w:rPr>
            <w:lang w:val="id_ID" w:bidi="id_ID"/>
          </w:rPr>
          <w:rPr>
            <w:color w:val="0000EE"/>
            <w:u w:val="single"/>
          </w:rPr>
          <w:t>10:5</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74">
        <w:r>
          <w:rPr>
            <w:lang w:val="id_ID" w:bidi="id_ID"/>
          </w:rPr>
          <w:rPr>
            <w:color w:val="0000EE"/>
            <w:u w:val="single"/>
          </w:rPr>
          <w:t>12:1</w:t>
        </w:r>
      </w:hyperlink>
      <w:r>
        <w:rPr>
          <w:lang w:val="id_ID" w:bidi="id_ID"/>
        </w:rPr>
        <w:t>), dan Dia memiliki kuasa untuk membangkitkan orang mati (</w:t>
      </w:r>
      <w:hyperlink r:id="rId54">
        <w:r>
          <w:rPr>
            <w:lang w:val="id_ID" w:bidi="id_ID"/>
          </w:rPr>
          <w:rPr>
            <w:color w:val="0000EE"/>
            <w:u w:val="single"/>
          </w:rPr>
          <w:t>12:1–3</w:t>
        </w:r>
      </w:hyperlink>
      <w:r>
        <w:rPr>
          <w:lang w:val="id_ID" w:bidi="id_ID"/>
        </w:rPr>
        <w:t>). Hikmat-Nya mengatur segala sesuatu (</w:t>
      </w:r>
      <w:hyperlink r:id="rId75">
        <w:r>
          <w:rPr>
            <w:lang w:val="id_ID" w:bidi="id_ID"/>
          </w:rPr>
          <w:rPr>
            <w:color w:val="0000EE"/>
            <w:u w:val="single"/>
          </w:rPr>
          <w:t>3:18</w:t>
        </w:r>
      </w:hyperlink>
      <w:r>
        <w:rPr>
          <w:lang w:val="id_ID" w:bidi="id_ID"/>
        </w:rPr>
        <w:t xml:space="preserve">; </w:t>
      </w:r>
      <w:hyperlink r:id="rId76">
        <w:r>
          <w:rPr>
            <w:lang w:val="id_ID" w:bidi="id_ID"/>
          </w:rPr>
          <w:rPr>
            <w:color w:val="0000EE"/>
            <w:u w:val="single"/>
          </w:rPr>
          <w:t>11:35</w:t>
        </w:r>
      </w:hyperlink>
      <w:r>
        <w:rPr>
          <w:lang w:val="id_ID" w:bidi="id_ID"/>
        </w:rPr>
        <w:t>). Dia memilih dan berkenan kepada mereka yang dikasihi dan sangat dihormati di mata-Nya (</w:t>
      </w:r>
      <w:hyperlink r:id="rId77">
        <w:r>
          <w:rPr>
            <w:lang w:val="id_ID" w:bidi="id_ID"/>
          </w:rPr>
          <w:rPr>
            <w:color w:val="0000EE"/>
            <w:u w:val="single"/>
          </w:rPr>
          <w:t>9:23</w:t>
        </w:r>
      </w:hyperlink>
      <w:r>
        <w:rPr>
          <w:lang w:val="id_ID" w:bidi="id_ID"/>
        </w:rPr>
        <w:t xml:space="preserve">; </w:t>
      </w:r>
      <w:hyperlink r:id="rId78">
        <w:r>
          <w:rPr>
            <w:lang w:val="id_ID" w:bidi="id_ID"/>
          </w:rPr>
          <w:rPr>
            <w:color w:val="0000EE"/>
            <w:u w:val="single"/>
          </w:rPr>
          <w:t>10:11</w:t>
        </w:r>
      </w:hyperlink>
      <w:r>
        <w:rPr>
          <w:lang w:val="id_ID" w:bidi="id_ID"/>
        </w:rPr>
        <w:t xml:space="preserve">, </w:t>
      </w:r>
      <w:hyperlink r:id="rId79">
        <w:r>
          <w:rPr>
            <w:lang w:val="id_ID" w:bidi="id_ID"/>
          </w:rPr>
          <w:rPr>
            <w:color w:val="0000EE"/>
            <w:u w:val="single"/>
          </w:rPr>
          <w:t>19</w:t>
        </w:r>
      </w:hyperlink>
      <w:r>
        <w:rPr>
          <w:lang w:val="id_ID" w:bidi="id_ID"/>
        </w:rPr>
        <w:t>). Allah menegakkan Kerajaan-Nya atas seluruh bumi untuk selama-lamanya, dan umat-Nya akan memerintahnya bersama Raja mereka, Anak Manusia (</w:t>
      </w:r>
      <w:hyperlink r:id="rId80">
        <w:r>
          <w:rPr>
            <w:lang w:val="id_ID" w:bidi="id_ID"/>
          </w:rPr>
          <w:rPr>
            <w:color w:val="0000EE"/>
            <w:u w:val="single"/>
          </w:rPr>
          <w:t>7:13</w:t>
        </w:r>
      </w:hyperlink>
      <w:r>
        <w:rPr>
          <w:lang w:val="id_ID" w:bidi="id_ID"/>
        </w:rPr>
        <w:t xml:space="preserve">, </w:t>
      </w:r>
      <w:hyperlink r:id="rId81">
        <w:r>
          <w:rPr>
            <w:lang w:val="id_ID" w:bidi="id_ID"/>
          </w:rPr>
          <w:rPr>
            <w:color w:val="0000EE"/>
            <w:u w:val="single"/>
          </w:rPr>
          <w:t>22</w:t>
        </w:r>
      </w:hyperlink>
      <w:r>
        <w:rPr>
          <w:lang w:val="id_ID" w:bidi="id_ID"/>
        </w:rPr>
        <w:t xml:space="preserve">; lihat </w:t>
      </w:r>
      <w:hyperlink r:id="rId82">
        <w:r>
          <w:rPr>
            <w:lang w:val="id_ID" w:bidi="id_ID"/>
          </w:rPr>
          <w:rPr>
            <w:color w:val="0000EE"/>
            <w:u w:val="single"/>
          </w:rPr>
          <w:t>Maz. 110:1</w:t>
        </w:r>
      </w:hyperlink>
      <w:r>
        <w:rPr>
          <w:lang w:val="id_ID" w:bidi="id_ID"/>
        </w:rPr>
        <w:t xml:space="preserve">; </w:t>
      </w:r>
      <w:hyperlink r:id="rId83">
        <w:r>
          <w:rPr>
            <w:lang w:val="id_ID" w:bidi="id_ID"/>
          </w:rPr>
          <w:rPr>
            <w:color w:val="0000EE"/>
            <w:u w:val="single"/>
          </w:rPr>
          <w:t>Mat. 24:27–44</w:t>
        </w:r>
      </w:hyperlink>
      <w:r>
        <w:rPr>
          <w:lang w:val="id_ID" w:bidi="id_ID"/>
        </w:rPr>
        <w:t xml:space="preserve">; </w:t>
      </w:r>
      <w:hyperlink r:id="rId84">
        <w:r>
          <w:rPr>
            <w:lang w:val="id_ID" w:bidi="id_ID"/>
          </w:rPr>
          <w:rPr>
            <w:color w:val="0000EE"/>
            <w:u w:val="single"/>
          </w:rPr>
          <w:t>25:31</w:t>
        </w:r>
      </w:hyperlink>
      <w:r>
        <w:rPr>
          <w:lang w:val="id_ID" w:bidi="id_ID"/>
        </w:rPr>
        <w:t xml:space="preserve">; </w:t>
      </w:r>
      <w:hyperlink r:id="rId85">
        <w:r>
          <w:rPr>
            <w:lang w:val="id_ID" w:bidi="id_ID"/>
          </w:rPr>
          <w:rPr>
            <w:color w:val="0000EE"/>
            <w:u w:val="single"/>
          </w:rPr>
          <w:t>26:2</w:t>
        </w:r>
      </w:hyperlink>
      <w:r>
        <w:rPr>
          <w:lang w:val="id_ID" w:bidi="id_ID"/>
        </w:rPr>
        <w:t xml:space="preserve">, </w:t>
      </w:r>
      <w:hyperlink r:id="rId86">
        <w:r>
          <w:rPr>
            <w:lang w:val="id_ID" w:bidi="id_ID"/>
          </w:rPr>
          <w:rPr>
            <w:color w:val="0000EE"/>
            <w:u w:val="single"/>
          </w:rPr>
          <w:t>64</w:t>
        </w:r>
      </w:hyperlink>
      <w:r>
        <w:rPr>
          <w:lang w:val="id_ID" w:bidi="id_ID"/>
        </w:rPr>
        <w:t xml:space="preserve">; </w:t>
      </w:r>
      <w:hyperlink r:id="rId87">
        <w:r>
          <w:rPr>
            <w:lang w:val="id_ID" w:bidi="id_ID"/>
          </w:rPr>
          <w:rPr>
            <w:color w:val="0000EE"/>
            <w:u w:val="single"/>
          </w:rPr>
          <w:t>Mar. 14:62</w:t>
        </w:r>
      </w:hyperlink>
      <w:r>
        <w:rPr>
          <w:lang w:val="id_ID" w:bidi="id_ID"/>
        </w:rPr>
        <w:t xml:space="preserve">; </w:t>
      </w:r>
      <w:hyperlink r:id="rId88">
        <w:r>
          <w:rPr>
            <w:lang w:val="id_ID" w:bidi="id_ID"/>
          </w:rPr>
          <w:rPr>
            <w:color w:val="0000EE"/>
            <w:u w:val="single"/>
          </w:rPr>
          <w:t>Wah</w:t>
        </w:r>
      </w:hyperlink>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