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3">
        <w:r>
          <w:rPr>
            <w:lang w:val="sw_KE" w:bidi="sw_KE"/>
          </w:rPr>
          <w:rPr>
            <w:color w:val="0000EE"/>
            <w:u w:val="single"/>
          </w:rPr>
          <w:t>Matendo 13:13–14:28</w:t>
        </w:r>
      </w:hyperlink>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hyperlink r:id="rId14">
        <w:r>
          <w:rPr>
            <w:lang w:val="sw_KE" w:bidi="sw_KE"/>
          </w:rPr>
          <w:rPr>
            <w:color w:val="0000EE"/>
            <w:u w:val="single"/>
          </w:rPr>
          <w:t>Matendo 14:27</w:t>
        </w:r>
      </w:hyperlink>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hyperlink r:id="rId15">
        <w:r>
          <w:rPr>
            <w:lang w:val="sw_KE" w:bidi="sw_KE"/>
          </w:rPr>
          <w:rPr>
            <w:color w:val="0000EE"/>
            <w:u w:val="single"/>
          </w:rPr>
          <w:t>Matendo 10:1–48</w:t>
        </w:r>
      </w:hyperlink>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hyperlink r:id="rId16">
        <w:r>
          <w:rPr>
            <w:lang w:val="sw_KE" w:bidi="sw_KE"/>
          </w:rPr>
          <w:rPr>
            <w:color w:val="0000EE"/>
            <w:u w:val="single"/>
          </w:rPr>
          <w:t>Matendo 15:1–41</w:t>
        </w:r>
      </w:hyperlink>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7">
        <w:r>
          <w:rPr>
            <w:lang w:val="sw_KE" w:bidi="sw_KE"/>
          </w:rPr>
          <w:rPr>
            <w:color w:val="0000EE"/>
            <w:u w:val="single"/>
          </w:rPr>
          <w:t>Matendo 11:1–18</w:t>
        </w:r>
      </w:hyperlink>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hyperlink r:id="rId18">
        <w:r>
          <w:rPr>
            <w:lang w:val="sw_KE" w:bidi="sw_KE"/>
          </w:rPr>
          <w:rPr>
            <w:color w:val="0000EE"/>
            <w:u w:val="single"/>
          </w:rPr>
          <w:t>Gal 1:1–5</w:t>
        </w:r>
      </w:hyperlink>
      <w:r>
        <w:rPr>
          <w:lang w:val="sw_KE" w:bidi="sw_KE"/>
        </w:rPr>
        <w:t>), Paulo anaingia moja kwa moja kwenye hoja yake: Habari Njema anayohubiri ndiyo Habari Njema ya kweli pekee (</w:t>
      </w:r>
      <w:hyperlink r:id="rId19">
        <w:r>
          <w:rPr>
            <w:lang w:val="sw_KE" w:bidi="sw_KE"/>
          </w:rPr>
          <w:rPr>
            <w:color w:val="0000EE"/>
            <w:u w:val="single"/>
          </w:rPr>
          <w:t>1:6–7</w:t>
        </w:r>
      </w:hyperlink>
      <w:r>
        <w:rPr>
          <w:lang w:val="sw_KE" w:bidi="sw_KE"/>
        </w:rPr>
        <w:t>), yeye ni mtume wa kweli wa Kristo (</w:t>
      </w:r>
      <w:hyperlink r:id="rId20">
        <w:r>
          <w:rPr>
            <w:lang w:val="sw_KE" w:bidi="sw_KE"/>
          </w:rPr>
          <w:rPr>
            <w:color w:val="0000EE"/>
            <w:u w:val="single"/>
          </w:rPr>
          <w:t>1:1</w:t>
        </w:r>
      </w:hyperlink>
      <w:r>
        <w:rPr>
          <w:lang w:val="sw_KE" w:bidi="sw_KE"/>
        </w:rPr>
        <w:t xml:space="preserve">, </w:t>
      </w:r>
      <w:hyperlink r:id="rId21">
        <w:r>
          <w:rPr>
            <w:lang w:val="sw_KE" w:bidi="sw_KE"/>
          </w:rPr>
          <w:rPr>
            <w:color w:val="0000EE"/>
            <w:u w:val="single"/>
          </w:rPr>
          <w:t>10</w:t>
        </w:r>
      </w:hyperlink>
      <w:r>
        <w:rPr>
          <w:lang w:val="sw_KE" w:bidi="sw_KE"/>
        </w:rPr>
        <w:t>), na wapinzani wake watapata hukumu ya Mungu kwa ujumbe wao wa uongo (</w:t>
      </w:r>
      <w:hyperlink r:id="rId22">
        <w:r>
          <w:rPr>
            <w:lang w:val="sw_KE" w:bidi="sw_KE"/>
          </w:rPr>
          <w:rPr>
            <w:color w:val="0000EE"/>
            <w:u w:val="single"/>
          </w:rPr>
          <w:t>1:8–9</w:t>
        </w:r>
      </w:hyperlink>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hyperlink r:id="rId23">
        <w:r>
          <w:rPr>
            <w:lang w:val="sw_KE" w:bidi="sw_KE"/>
          </w:rPr>
          <w:rPr>
            <w:color w:val="0000EE"/>
            <w:u w:val="single"/>
          </w:rPr>
          <w:t>1:11–2:21</w:t>
        </w:r>
      </w:hyperlink>
      <w:r>
        <w:rPr>
          <w:lang w:val="sw_KE" w:bidi="sw_KE"/>
        </w:rPr>
        <w:t>). Kwa lengo hili, Paulo anakumbusha Wagalatia kuhusu aina ya mtu aliyekuwa zamani (</w:t>
      </w:r>
      <w:hyperlink r:id="rId24">
        <w:r>
          <w:rPr>
            <w:lang w:val="sw_KE" w:bidi="sw_KE"/>
          </w:rPr>
          <w:rPr>
            <w:color w:val="0000EE"/>
            <w:u w:val="single"/>
          </w:rPr>
          <w:t>1:13–14</w:t>
        </w:r>
      </w:hyperlink>
      <w:r>
        <w:rPr>
          <w:lang w:val="sw_KE" w:bidi="sw_KE"/>
        </w:rPr>
        <w:t>) na anasimulia uzoefu wake wa kuongoka na wito wake kutoka kwa Mungu (</w:t>
      </w:r>
      <w:hyperlink r:id="rId25">
        <w:r>
          <w:rPr>
            <w:lang w:val="sw_KE" w:bidi="sw_KE"/>
          </w:rPr>
          <w:rPr>
            <w:color w:val="0000EE"/>
            <w:u w:val="single"/>
          </w:rPr>
          <w:t>1:15–16</w:t>
        </w:r>
      </w:hyperlink>
      <w:r>
        <w:rPr>
          <w:lang w:val="sw_KE" w:bidi="sw_KE"/>
        </w:rPr>
        <w:t>a). Paulo alipokea Habari Njema kama Ufunuo wa moja kwa moja kutoka kwa Kristo (</w:t>
      </w:r>
      <w:hyperlink r:id="rId26">
        <w:r>
          <w:rPr>
            <w:lang w:val="sw_KE" w:bidi="sw_KE"/>
          </w:rPr>
          <w:rPr>
            <w:color w:val="0000EE"/>
            <w:u w:val="single"/>
          </w:rPr>
          <w:t>1:11–12</w:t>
        </w:r>
      </w:hyperlink>
      <w:r>
        <w:rPr>
          <w:lang w:val="sw_KE" w:bidi="sw_KE"/>
        </w:rPr>
        <w:t>) badala ya kutoka kwa mitume wengine huko Yerusalemu (</w:t>
      </w:r>
      <w:hyperlink r:id="rId27">
        <w:r>
          <w:rPr>
            <w:lang w:val="sw_KE" w:bidi="sw_KE"/>
          </w:rPr>
          <w:rPr>
            <w:color w:val="0000EE"/>
            <w:u w:val="single"/>
          </w:rPr>
          <w:t>1:16–24</w:t>
        </w:r>
      </w:hyperlink>
      <w:r>
        <w:rPr>
          <w:lang w:val="sw_KE" w:bidi="sw_KE"/>
        </w:rPr>
        <w:t>). Hata hivyo, mitume wengine walitambua utume wa Paulo na ujumbe wake (</w:t>
      </w:r>
      <w:hyperlink r:id="rId28">
        <w:r>
          <w:rPr>
            <w:lang w:val="sw_KE" w:bidi="sw_KE"/>
          </w:rPr>
          <w:rPr>
            <w:color w:val="0000EE"/>
            <w:u w:val="single"/>
          </w:rPr>
          <w:t>2:1–10</w:t>
        </w:r>
      </w:hyperlink>
      <w:r>
        <w:rPr>
          <w:lang w:val="sw_KE" w:bidi="sw_KE"/>
        </w:rPr>
        <w:t>), na hawakuwa na chochote cha kuongeza au kubadilisha. Zaidi ya hayo, Paulo alithibitisha ukweli wake katika tukio ambapo Petro na wengine walikubali Habari Njema kinyume na kanuni zao wenyewe (</w:t>
      </w:r>
      <w:hyperlink r:id="rId29">
        <w:r>
          <w:rPr>
            <w:lang w:val="sw_KE" w:bidi="sw_KE"/>
          </w:rPr>
          <w:rPr>
            <w:color w:val="0000EE"/>
            <w:u w:val="single"/>
          </w:rPr>
          <w:t>2:11–21</w:t>
        </w:r>
      </w:hyperlink>
      <w:r>
        <w:rPr>
          <w:lang w:val="sw_KE" w:bidi="sw_KE"/>
        </w:rPr>
        <w:t>).</w:t>
      </w:r>
    </w:p>
    <w:p>
      <w:pPr/>
      <w:r>
        <w:rPr>
          <w:lang w:val="sw_KE" w:bidi="sw_KE"/>
        </w:rPr>
      </w:r>
      <w:r>
        <w:rPr>
          <w:lang w:val="sw_KE" w:bidi="sw_KE"/>
        </w:rPr>
        <w:t>Paulo anasisitiza kwamba uwasilishaji wake wa Habari Njema ni wa maandiko na kweli (</w:t>
      </w:r>
      <w:hyperlink r:id="rId30">
        <w:r>
          <w:rPr>
            <w:lang w:val="sw_KE" w:bidi="sw_KE"/>
          </w:rPr>
          <w:rPr>
            <w:color w:val="0000EE"/>
            <w:u w:val="single"/>
          </w:rPr>
          <w:t>3:1–5:12</w:t>
        </w:r>
      </w:hyperlink>
      <w:r>
        <w:rPr>
          <w:lang w:val="sw_KE" w:bidi="sw_KE"/>
        </w:rPr>
        <w:t>). Wagalatia walipokea Roho kwa imani (</w:t>
      </w:r>
      <w:hyperlink r:id="rId31">
        <w:r>
          <w:rPr>
            <w:lang w:val="sw_KE" w:bidi="sw_KE"/>
          </w:rPr>
          <w:rPr>
            <w:color w:val="0000EE"/>
            <w:u w:val="single"/>
          </w:rPr>
          <w:t>3:1–5</w:t>
        </w:r>
      </w:hyperlink>
      <w:r>
        <w:rPr>
          <w:lang w:val="sw_KE" w:bidi="sw_KE"/>
        </w:rPr>
        <w:t>), na hivyo wao—kama wote wenye imani katika Kristo—wanapata baraka sawa na ile Abrahamu alipokea (</w:t>
      </w:r>
      <w:hyperlink r:id="rId32">
        <w:r>
          <w:rPr>
            <w:lang w:val="sw_KE" w:bidi="sw_KE"/>
          </w:rPr>
          <w:rPr>
            <w:color w:val="0000EE"/>
            <w:u w:val="single"/>
          </w:rPr>
          <w:t>3:6–9</w:t>
        </w:r>
      </w:hyperlink>
      <w:r>
        <w:rPr>
          <w:lang w:val="sw_KE" w:bidi="sw_KE"/>
        </w:rPr>
        <w:t>). Kinyume chake, kujaribu kuwa mwenye haki kwa kushika sheria kunaleta laana tu (</w:t>
      </w:r>
      <w:hyperlink r:id="rId33">
        <w:r>
          <w:rPr>
            <w:lang w:val="sw_KE" w:bidi="sw_KE"/>
          </w:rPr>
          <w:rPr>
            <w:color w:val="0000EE"/>
            <w:u w:val="single"/>
          </w:rPr>
          <w:t>3:10–12</w:t>
        </w:r>
      </w:hyperlink>
      <w:r>
        <w:rPr>
          <w:lang w:val="sw_KE" w:bidi="sw_KE"/>
        </w:rPr>
        <w:t>). Kristo alituokoa kutoka kwa laana hiyo na kufanya baraka za Mungu zipatikane kwa wote wenye imani ndani yake (</w:t>
      </w:r>
      <w:hyperlink r:id="rId34">
        <w:r>
          <w:rPr>
            <w:lang w:val="sw_KE" w:bidi="sw_KE"/>
          </w:rPr>
          <w:rPr>
            <w:color w:val="0000EE"/>
            <w:u w:val="single"/>
          </w:rPr>
          <w:t>3:13–14</w:t>
        </w:r>
      </w:hyperlink>
      <w:r>
        <w:rPr>
          <w:lang w:val="sw_KE" w:bidi="sw_KE"/>
        </w:rPr>
        <w:t>). Ahadi ya Mungu kwa Abrahamu inaonyesha kwamba ahadi inatolewa kwa msingi wa imani, si sheria (</w:t>
      </w:r>
      <w:hyperlink r:id="rId35">
        <w:r>
          <w:rPr>
            <w:lang w:val="sw_KE" w:bidi="sw_KE"/>
          </w:rPr>
          <w:rPr>
            <w:color w:val="0000EE"/>
            <w:u w:val="single"/>
          </w:rPr>
          <w:t>3:15–18</w:t>
        </w:r>
      </w:hyperlink>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hyperlink r:id="rId36">
        <w:r>
          <w:rPr>
            <w:lang w:val="sw_KE" w:bidi="sw_KE"/>
          </w:rPr>
          <w:rPr>
            <w:color w:val="0000EE"/>
            <w:u w:val="single"/>
          </w:rPr>
          <w:t>3:19–22</w:t>
        </w:r>
      </w:hyperlink>
      <w:r>
        <w:rPr>
          <w:lang w:val="sw_KE" w:bidi="sw_KE"/>
        </w:rPr>
        <w:t>). Sasa kwa kuwa Kristo amekuja, wale walio na imani ndani yake ni watoto wa Mungu na warithi wa ahadi zake (</w:t>
      </w:r>
      <w:hyperlink r:id="rId37">
        <w:r>
          <w:rPr>
            <w:lang w:val="sw_KE" w:bidi="sw_KE"/>
          </w:rPr>
          <w:rPr>
            <w:color w:val="0000EE"/>
            <w:u w:val="single"/>
          </w:rPr>
          <w:t>3:23–4:7</w:t>
        </w:r>
      </w:hyperlink>
      <w:r>
        <w:rPr>
          <w:lang w:val="sw_KE" w:bidi="sw_KE"/>
        </w:rPr>
        <w:t>). Kwa kuzingatia hili, kurudi kwa Wagalatia katika kutegemea sheria ilikuwa ni kurudi kwa kutisha katika utumwa (</w:t>
      </w:r>
      <w:hyperlink r:id="rId38">
        <w:r>
          <w:rPr>
            <w:lang w:val="sw_KE" w:bidi="sw_KE"/>
          </w:rPr>
          <w:rPr>
            <w:color w:val="0000EE"/>
            <w:u w:val="single"/>
          </w:rPr>
          <w:t>4:8–11</w:t>
        </w:r>
      </w:hyperlink>
      <w:r>
        <w:rPr>
          <w:lang w:val="sw_KE" w:bidi="sw_KE"/>
        </w:rPr>
        <w:t>), hivyo Paulo anawaomba binafsi wafikirie tena (</w:t>
      </w:r>
      <w:hyperlink r:id="rId39">
        <w:r>
          <w:rPr>
            <w:lang w:val="sw_KE" w:bidi="sw_KE"/>
          </w:rPr>
          <w:rPr>
            <w:color w:val="0000EE"/>
            <w:u w:val="single"/>
          </w:rPr>
          <w:t>4:12–20</w:t>
        </w:r>
      </w:hyperlink>
      <w:r>
        <w:rPr>
          <w:lang w:val="sw_KE" w:bidi="sw_KE"/>
        </w:rPr>
        <w:t>). Anatoa mfano kati ya Hajiri na Sara na maagano ya zamani na mapya, akionyesha kwamba Kristo analeta uhuru, si utumwa (</w:t>
      </w:r>
      <w:hyperlink r:id="rId40">
        <w:r>
          <w:rPr>
            <w:lang w:val="sw_KE" w:bidi="sw_KE"/>
          </w:rPr>
          <w:rPr>
            <w:color w:val="0000EE"/>
            <w:u w:val="single"/>
          </w:rPr>
          <w:t>4:21–31</w:t>
        </w:r>
      </w:hyperlink>
      <w:r>
        <w:rPr>
          <w:lang w:val="sw_KE" w:bidi="sw_KE"/>
        </w:rPr>
        <w:t>). Watu wa Mungu lazima waishi katika uhuru (</w:t>
      </w:r>
      <w:hyperlink r:id="rId41">
        <w:r>
          <w:rPr>
            <w:lang w:val="sw_KE" w:bidi="sw_KE"/>
          </w:rPr>
          <w:rPr>
            <w:color w:val="0000EE"/>
            <w:u w:val="single"/>
          </w:rPr>
          <w:t>5:1</w:t>
        </w:r>
      </w:hyperlink>
      <w:r>
        <w:rPr>
          <w:lang w:val="sw_KE" w:bidi="sw_KE"/>
        </w:rPr>
        <w:t>), wakatae kutegemea utii wa sheria kwa ajili ya wokovu (</w:t>
      </w:r>
      <w:hyperlink r:id="rId42">
        <w:r>
          <w:rPr>
            <w:lang w:val="sw_KE" w:bidi="sw_KE"/>
          </w:rPr>
          <w:rPr>
            <w:color w:val="0000EE"/>
            <w:u w:val="single"/>
          </w:rPr>
          <w:t>5:2–4</w:t>
        </w:r>
      </w:hyperlink>
      <w:r>
        <w:rPr>
          <w:lang w:val="sw_KE" w:bidi="sw_KE"/>
        </w:rPr>
        <w:t>), na waishi kwa imani (</w:t>
      </w:r>
      <w:hyperlink r:id="rId43">
        <w:r>
          <w:rPr>
            <w:lang w:val="sw_KE" w:bidi="sw_KE"/>
          </w:rPr>
          <w:rPr>
            <w:color w:val="0000EE"/>
            <w:u w:val="single"/>
          </w:rPr>
          <w:t>5:5–6</w:t>
        </w:r>
      </w:hyperlink>
      <w:r>
        <w:rPr>
          <w:lang w:val="sw_KE" w:bidi="sw_KE"/>
        </w:rPr>
        <w:t>), kwa sababu ujumbe wa wokovu kupitia sheria si kutoka kwa Mungu (</w:t>
      </w:r>
      <w:hyperlink r:id="rId44">
        <w:r>
          <w:rPr>
            <w:lang w:val="sw_KE" w:bidi="sw_KE"/>
          </w:rPr>
          <w:rPr>
            <w:color w:val="0000EE"/>
            <w:u w:val="single"/>
          </w:rPr>
          <w:t>5:7–12</w:t>
        </w:r>
      </w:hyperlink>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hyperlink r:id="rId45">
        <w:r>
          <w:rPr>
            <w:lang w:val="sw_KE" w:bidi="sw_KE"/>
          </w:rPr>
          <w:rPr>
            <w:color w:val="0000EE"/>
            <w:u w:val="single"/>
          </w:rPr>
          <w:t>5:13–6:10</w:t>
        </w:r>
      </w:hyperlink>
      <w:r>
        <w:rPr>
          <w:lang w:val="sw_KE" w:bidi="sw_KE"/>
        </w:rPr>
        <w:t>). Uhuru unatoa fursa ya kupenda badala ya kutenda dhambi (</w:t>
      </w:r>
      <w:hyperlink r:id="rId46">
        <w:r>
          <w:rPr>
            <w:lang w:val="sw_KE" w:bidi="sw_KE"/>
          </w:rPr>
          <w:rPr>
            <w:color w:val="0000EE"/>
            <w:u w:val="single"/>
          </w:rPr>
          <w:t>5:13–15</w:t>
        </w:r>
      </w:hyperlink>
      <w:r>
        <w:rPr>
          <w:lang w:val="sw_KE" w:bidi="sw_KE"/>
        </w:rPr>
        <w:t>), na njia pekee ya kushinda dhambi ni kuishi kwa nguvu za Roho Mtakatifu (</w:t>
      </w:r>
      <w:hyperlink r:id="rId47">
        <w:r>
          <w:rPr>
            <w:lang w:val="sw_KE" w:bidi="sw_KE"/>
          </w:rPr>
          <w:rPr>
            <w:color w:val="0000EE"/>
            <w:u w:val="single"/>
          </w:rPr>
          <w:t>5:16–18</w:t>
        </w:r>
      </w:hyperlink>
      <w:r>
        <w:rPr>
          <w:lang w:val="sw_KE" w:bidi="sw_KE"/>
        </w:rPr>
        <w:t>). Kuishi kwa jitihada za kibinadamu hakuwezi kushinda dhambi, kwa sababu asili ya dhambi inaweza kuzalisha tu matendo ya dhambi (</w:t>
      </w:r>
      <w:hyperlink r:id="rId48">
        <w:r>
          <w:rPr>
            <w:lang w:val="sw_KE" w:bidi="sw_KE"/>
          </w:rPr>
          <w:rPr>
            <w:color w:val="0000EE"/>
            <w:u w:val="single"/>
          </w:rPr>
          <w:t>5:19–21</w:t>
        </w:r>
      </w:hyperlink>
      <w:r>
        <w:rPr>
          <w:lang w:val="sw_KE" w:bidi="sw_KE"/>
        </w:rPr>
        <w:t>). Kinyume chake, kuishi kwa nguvu za Roho Mtakatifu kunazalisha matunda mema (</w:t>
      </w:r>
      <w:hyperlink r:id="rId49">
        <w:r>
          <w:rPr>
            <w:lang w:val="sw_KE" w:bidi="sw_KE"/>
          </w:rPr>
          <w:rPr>
            <w:color w:val="0000EE"/>
            <w:u w:val="single"/>
          </w:rPr>
          <w:t>5:22–23</w:t>
        </w:r>
      </w:hyperlink>
      <w:r>
        <w:rPr>
          <w:lang w:val="sw_KE" w:bidi="sw_KE"/>
        </w:rPr>
        <w:t>). Paulo anatoa mifano kadhaa ya uongozi wa Roho katika maisha ya watoto wa Mungu (</w:t>
      </w:r>
      <w:hyperlink r:id="rId50">
        <w:r>
          <w:rPr>
            <w:lang w:val="sw_KE" w:bidi="sw_KE"/>
          </w:rPr>
          <w:rPr>
            <w:color w:val="0000EE"/>
            <w:u w:val="single"/>
          </w:rPr>
          <w:t>5:24–6:10</w:t>
        </w:r>
      </w:hyperlink>
      <w:r>
        <w:rPr>
          <w:lang w:val="sw_KE" w:bidi="sw_KE"/>
        </w:rPr>
        <w:t>).</w:t>
      </w:r>
    </w:p>
    <w:p>
      <w:pPr/>
      <w:r>
        <w:rPr>
          <w:lang w:val="sw_KE" w:bidi="sw_KE"/>
        </w:rPr>
      </w:r>
      <w:r>
        <w:rPr>
          <w:lang w:val="sw_KE" w:bidi="sw_KE"/>
        </w:rPr>
        <w:t>Paulo anamalizia barua yake kwa maandishi ya ziada kwa mkono wake mwenyewe (</w:t>
      </w:r>
      <w:hyperlink r:id="rId51">
        <w:r>
          <w:rPr>
            <w:lang w:val="sw_KE" w:bidi="sw_KE"/>
          </w:rPr>
          <w:rPr>
            <w:color w:val="0000EE"/>
            <w:u w:val="single"/>
          </w:rPr>
          <w:t>6:11–18</w:t>
        </w:r>
      </w:hyperlink>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hyperlink r:id="rId52">
        <w:r>
          <w:rPr>
            <w:lang w:val="sw_KE" w:bidi="sw_KE"/>
          </w:rPr>
          <w:rPr>
            <w:color w:val="0000EE"/>
            <w:u w:val="single"/>
          </w:rPr>
          <w:t>Matendo 16:6</w:t>
        </w:r>
      </w:hyperlink>
      <w:r>
        <w:rPr>
          <w:lang w:val="sw_KE" w:bidi="sw_KE"/>
        </w:rPr>
        <w:t xml:space="preserve">; </w:t>
      </w:r>
      <w:hyperlink r:id="rId53">
        <w:r>
          <w:rPr>
            <w:lang w:val="sw_KE" w:bidi="sw_KE"/>
          </w:rPr>
          <w:rPr>
            <w:color w:val="0000EE"/>
            <w:u w:val="single"/>
          </w:rPr>
          <w:t>18:23</w:t>
        </w:r>
      </w:hyperlink>
      <w:r>
        <w:rPr>
          <w:lang w:val="sw_KE" w:bidi="sw_KE"/>
        </w:rPr>
        <w:t>), ingawa tuna rekodi ya shughuli za kimishonari za mara kwa mara na za kina za Paulo katika sehemu ya kusini ya jimbo la Kirumi la Galatia (</w:t>
      </w:r>
      <w:hyperlink r:id="rId54">
        <w:r>
          <w:rPr>
            <w:lang w:val="sw_KE" w:bidi="sw_KE"/>
          </w:rPr>
          <w:rPr>
            <w:color w:val="0000EE"/>
            <w:u w:val="single"/>
          </w:rPr>
          <w:t>Matendo 13:13–14:25</w:t>
        </w:r>
      </w:hyperlink>
      <w:r>
        <w:rPr>
          <w:lang w:val="sw_KE" w:bidi="sw_KE"/>
        </w:rPr>
        <w:t xml:space="preserve">; </w:t>
      </w:r>
      <w:hyperlink r:id="rId55">
        <w:r>
          <w:rPr>
            <w:lang w:val="sw_KE" w:bidi="sw_KE"/>
          </w:rPr>
          <w:rPr>
            <w:color w:val="0000EE"/>
            <w:u w:val="single"/>
          </w:rPr>
          <w:t>16:1–5</w:t>
        </w:r>
      </w:hyperlink>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hyperlink r:id="rId56">
        <w:r>
          <w:rPr>
            <w:lang w:val="sw_KE" w:bidi="sw_KE"/>
          </w:rPr>
          <w:rPr>
            <w:color w:val="0000EE"/>
            <w:u w:val="single"/>
          </w:rPr>
          <w:t>Matendo 15:1–29</w:t>
        </w:r>
      </w:hyperlink>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hyperlink r:id="rId28">
        <w:r>
          <w:rPr>
            <w:lang w:val="sw_KE" w:bidi="sw_KE"/>
          </w:rPr>
          <w:rPr>
            <w:color w:val="0000EE"/>
            <w:u w:val="single"/>
          </w:rPr>
          <w:t>2:1–10</w:t>
        </w:r>
      </w:hyperlink>
      <w:r>
        <w:rPr>
          <w:lang w:val="sw_KE" w:bidi="sw_KE"/>
        </w:rPr>
        <w:t xml:space="preserve"> kama maelezo ya Paulo kuhusu baraza huko Yerusalemu. Hata hivyo, uchunguzi wa karibu unaonyesha tofauti kubwa kati ya </w:t>
      </w:r>
      <w:hyperlink r:id="rId57">
        <w:r>
          <w:rPr>
            <w:lang w:val="sw_KE" w:bidi="sw_KE"/>
          </w:rPr>
          <w:rPr>
            <w:color w:val="0000EE"/>
            <w:u w:val="single"/>
          </w:rPr>
          <w:t>sura ya 2</w:t>
        </w:r>
      </w:hyperlink>
      <w:r>
        <w:rPr>
          <w:lang w:val="sw_KE" w:bidi="sw_KE"/>
        </w:rPr>
        <w:t xml:space="preserve"> na </w:t>
      </w:r>
      <w:hyperlink r:id="rId16">
        <w:r>
          <w:rPr>
            <w:lang w:val="sw_KE" w:bidi="sw_KE"/>
          </w:rPr>
          <w:rPr>
            <w:color w:val="0000EE"/>
            <w:u w:val="single"/>
          </w:rPr>
          <w:t>Matendo 15:1–41</w:t>
        </w:r>
      </w:hyperlink>
      <w:r>
        <w:rPr>
          <w:lang w:val="sw_KE" w:bidi="sw_KE"/>
        </w:rPr>
        <w:t>. Ni vigumu kupatanisha simulizi la Paulo kuhusu ziara mbili Yerusalemu (</w:t>
      </w:r>
      <w:hyperlink r:id="rId58">
        <w:r>
          <w:rPr>
            <w:lang w:val="sw_KE" w:bidi="sw_KE"/>
          </w:rPr>
          <w:rPr>
            <w:color w:val="0000EE"/>
            <w:u w:val="single"/>
          </w:rPr>
          <w:t>2:1</w:t>
        </w:r>
      </w:hyperlink>
      <w:r>
        <w:rPr>
          <w:lang w:val="sw_KE" w:bidi="sw_KE"/>
        </w:rPr>
        <w:t xml:space="preserve">) na ukweli kwamba baraza katika </w:t>
      </w:r>
      <w:hyperlink r:id="rId16">
        <w:r>
          <w:rPr>
            <w:lang w:val="sw_KE" w:bidi="sw_KE"/>
          </w:rPr>
          <w:rPr>
            <w:color w:val="0000EE"/>
            <w:u w:val="single"/>
          </w:rPr>
          <w:t>Matendo 15:1–41</w:t>
        </w:r>
      </w:hyperlink>
      <w:r>
        <w:rPr>
          <w:lang w:val="sw_KE" w:bidi="sw_KE"/>
        </w:rPr>
        <w:t xml:space="preserve"> lilikuwa kweli ziara yake ya tatu. Kutoeleza ziara yake ya pili (</w:t>
      </w:r>
      <w:hyperlink r:id="rId59">
        <w:r>
          <w:rPr>
            <w:lang w:val="sw_KE" w:bidi="sw_KE"/>
          </w:rPr>
          <w:rPr>
            <w:color w:val="0000EE"/>
            <w:u w:val="single"/>
          </w:rPr>
          <w:t>Matendo 11:30</w:t>
        </w:r>
      </w:hyperlink>
      <w:r>
        <w:rPr>
          <w:lang w:val="sw_KE" w:bidi="sw_KE"/>
        </w:rPr>
        <w:t xml:space="preserve">; </w:t>
      </w:r>
      <w:hyperlink r:id="rId60">
        <w:r>
          <w:rPr>
            <w:lang w:val="sw_KE" w:bidi="sw_KE"/>
          </w:rPr>
          <w:rPr>
            <w:color w:val="0000EE"/>
            <w:u w:val="single"/>
          </w:rPr>
          <w:t>12:25</w:t>
        </w:r>
      </w:hyperlink>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1">
        <w:r>
          <w:rPr>
            <w:lang w:val="sw_KE" w:bidi="sw_KE"/>
          </w:rPr>
          <w:rPr>
            <w:color w:val="0000EE"/>
            <w:u w:val="single"/>
          </w:rPr>
          <w:t>Matendo 16:4</w:t>
        </w:r>
      </w:hyperlink>
      <w:r>
        <w:rPr>
          <w:lang w:val="sw_KE" w:bidi="sw_KE"/>
        </w:rPr>
        <w:t xml:space="preserve">). Kwa hivyo ni vigumu kuamini kwamba </w:t>
      </w:r>
      <w:hyperlink r:id="rId28">
        <w:r>
          <w:rPr>
            <w:lang w:val="sw_KE" w:bidi="sw_KE"/>
          </w:rPr>
          <w:rPr>
            <w:color w:val="0000EE"/>
            <w:u w:val="single"/>
          </w:rPr>
          <w:t>Wagalatia 2:1–10</w:t>
        </w:r>
      </w:hyperlink>
      <w:r>
        <w:rPr>
          <w:lang w:val="sw_KE" w:bidi="sw_KE"/>
        </w:rPr>
        <w:t xml:space="preserve"> inaelezea </w:t>
      </w:r>
      <w:hyperlink r:id="rId16">
        <w:r>
          <w:rPr>
            <w:lang w:val="sw_KE" w:bidi="sw_KE"/>
          </w:rPr>
          <w:rPr>
            <w:color w:val="0000EE"/>
            <w:u w:val="single"/>
          </w:rPr>
          <w:t>Matendo 15:1–41</w:t>
        </w:r>
      </w:hyperlink>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hyperlink r:id="rId28">
        <w:r>
          <w:rPr>
            <w:lang w:val="sw_KE" w:bidi="sw_KE"/>
          </w:rPr>
          <w:rPr>
            <w:color w:val="0000EE"/>
            <w:u w:val="single"/>
          </w:rPr>
          <w:t>Wagalatia 2:1–10</w:t>
        </w:r>
      </w:hyperlink>
      <w:r>
        <w:rPr>
          <w:lang w:val="sw_KE" w:bidi="sw_KE"/>
        </w:rPr>
        <w:t xml:space="preserve"> na </w:t>
      </w:r>
      <w:hyperlink r:id="rId59">
        <w:r>
          <w:rPr>
            <w:lang w:val="sw_KE" w:bidi="sw_KE"/>
          </w:rPr>
          <w:rPr>
            <w:color w:val="0000EE"/>
            <w:u w:val="single"/>
          </w:rPr>
          <w:t>Matendo 11:30</w:t>
        </w:r>
      </w:hyperlink>
      <w:r>
        <w:rPr>
          <w:lang w:val="sw_KE" w:bidi="sw_KE"/>
        </w:rPr>
        <w:t xml:space="preserve"> na </w:t>
      </w:r>
      <w:hyperlink r:id="rId60">
        <w:r>
          <w:rPr>
            <w:lang w:val="sw_KE" w:bidi="sw_KE"/>
          </w:rPr>
          <w:rPr>
            <w:color w:val="0000EE"/>
            <w:u w:val="single"/>
          </w:rPr>
          <w:t>12:25</w:t>
        </w:r>
      </w:hyperlink>
      <w:r>
        <w:rPr>
          <w:lang w:val="sw_KE" w:bidi="sw_KE"/>
        </w:rPr>
        <w:t xml:space="preserve">. Hii inapendekeza kwamba Paulo aliandika Wagalatia muda mfupi kabla ya baraza, labda mwaka wa 48 au 49 BK, wakati ambapo mzozo kuhusu tohara ulikuwa unazidi kuongezeka katika kanisa (tazama </w:t>
      </w:r>
      <w:hyperlink r:id="rId62">
        <w:r>
          <w:rPr>
            <w:lang w:val="sw_KE" w:bidi="sw_KE"/>
          </w:rPr>
          <w:rPr>
            <w:color w:val="0000EE"/>
            <w:u w:val="single"/>
          </w:rPr>
          <w:t>Matendo 15:1–2</w:t>
        </w:r>
      </w:hyperlink>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