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رِسالة فليمون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فليمون</w:t>
      </w:r>
      <w:r>
        <w:rPr>
          <w:lang w:val="ar_AE" w:bidi="ar_AE"/>
        </w:rPr>
      </w:r>
    </w:p>
    <w:p>
      <w:pPr>
        <w:bidi/>
      </w:pPr>
      <w:r>
        <w:rPr>
          <w:lang w:val="ar_AE" w:bidi="ar_AE"/>
        </w:rPr>
      </w:r>
      <w:r>
        <w:rPr>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lang w:val="ar_AE" w:bidi="ar_AE"/>
        </w:rPr>
        <w:t>أحداث وخلفية الرسالة</w:t>
      </w:r>
    </w:p>
    <w:p>
      <w:pPr>
        <w:bidi/>
      </w:pPr>
      <w:r>
        <w:rPr>
          <w:lang w:val="ar_AE" w:bidi="ar_AE"/>
        </w:rPr>
      </w:r>
      <w:r>
        <w:rPr>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lang w:val="ar_AE" w:bidi="ar_AE"/>
        </w:rPr>
      </w:r>
      <w:r>
        <w:rPr>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lang w:val="ar_AE" w:bidi="ar_AE"/>
        </w:rPr>
      </w:r>
      <w:r>
        <w:rPr>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lang w:val="ar_AE" w:bidi="ar_AE"/>
        </w:rPr>
        <w:t>الخُلاصة</w:t>
      </w:r>
    </w:p>
    <w:p>
      <w:pPr>
        <w:bidi/>
      </w:pPr>
      <w:r>
        <w:rPr>
          <w:lang w:val="ar_AE" w:bidi="ar_AE"/>
        </w:rPr>
      </w:r>
      <w:r>
        <w:rPr>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3">
        <w:r>
          <w:rPr>
            <w:lang w:val="ar_AE" w:bidi="ar_AE"/>
          </w:rPr>
          <w:rPr>
            <w:color w:val="0000EE"/>
            <w:u w:val="single"/>
          </w:rPr>
          <w:t>1:1–3</w:t>
        </w:r>
      </w:hyperlink>
      <w:r>
        <w:rPr>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4">
        <w:r>
          <w:rPr>
            <w:lang w:val="ar_AE" w:bidi="ar_AE"/>
          </w:rPr>
          <w:rPr>
            <w:color w:val="0000EE"/>
            <w:u w:val="single"/>
          </w:rPr>
          <w:t>1:4–7</w:t>
        </w:r>
      </w:hyperlink>
      <w:r>
        <w:rPr>
          <w:lang w:val="ar_AE" w:bidi="ar_AE"/>
        </w:rPr>
        <w:t>).</w:t>
      </w:r>
    </w:p>
    <w:p>
      <w:pPr>
        <w:bidi/>
      </w:pPr>
      <w:r>
        <w:rPr>
          <w:lang w:val="ar_AE" w:bidi="ar_AE"/>
        </w:rPr>
      </w:r>
      <w:r>
        <w:rPr>
          <w:lang w:val="ar_AE" w:bidi="ar_AE"/>
        </w:rPr>
        <w:t>ثم يقدم بولس نداءه من أجل أنسيمس (</w:t>
      </w:r>
      <w:hyperlink r:id="rId15">
        <w:r>
          <w:rPr>
            <w:lang w:val="ar_AE" w:bidi="ar_AE"/>
          </w:rPr>
          <w:rPr>
            <w:color w:val="0000EE"/>
            <w:u w:val="single"/>
          </w:rPr>
          <w:t>1:8–22</w:t>
        </w:r>
      </w:hyperlink>
      <w:r>
        <w:rPr>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lang w:val="ar_AE" w:bidi="ar_AE"/>
        </w:rPr>
      </w:r>
      <w:r>
        <w:rPr>
          <w:lang w:val="ar_AE" w:bidi="ar_AE"/>
        </w:rPr>
        <w:t>تختتم الرسالة بطريقة تقليدية (</w:t>
      </w:r>
      <w:hyperlink r:id="rId16">
        <w:r>
          <w:rPr>
            <w:lang w:val="ar_AE" w:bidi="ar_AE"/>
          </w:rPr>
          <w:rPr>
            <w:color w:val="0000EE"/>
            <w:u w:val="single"/>
          </w:rPr>
          <w:t>1:23–25</w:t>
        </w:r>
      </w:hyperlink>
      <w:r>
        <w:rPr>
          <w:lang w:val="ar_AE" w:bidi="ar_AE"/>
        </w:rPr>
        <w:t>). يرسل بولس تحياته إلى فليمون من عدة مسيحيين، ثم يدعو بنعمة المسيح عليه وعلى جميع أفراد بيته.</w:t>
      </w:r>
    </w:p>
    <w:p>
      <w:pPr>
        <w:pStyle w:val="Heading2"/>
        <w:bidi/>
      </w:pPr>
      <w:r>
        <w:rPr>
          <w:lang w:val="ar_AE" w:bidi="ar_AE"/>
        </w:rPr>
        <w:t>غرض الكتابة</w:t>
      </w:r>
    </w:p>
    <w:p>
      <w:pPr>
        <w:bidi/>
      </w:pPr>
      <w:r>
        <w:rPr>
          <w:lang w:val="ar_AE" w:bidi="ar_AE"/>
        </w:rPr>
      </w:r>
      <w:r>
        <w:rPr>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lang w:val="ar_AE" w:bidi="ar_AE"/>
        </w:rPr>
        <w:t>تاريخ ومكان الكتابة</w:t>
      </w:r>
    </w:p>
    <w:p>
      <w:pPr>
        <w:bidi/>
      </w:pPr>
      <w:r>
        <w:rPr>
          <w:lang w:val="ar_AE" w:bidi="ar_AE"/>
        </w:rPr>
      </w:r>
      <w:r>
        <w:rPr>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lang w:val="ar_AE" w:bidi="ar_AE"/>
        </w:rPr>
        <w:t>مقدمة رسالة أفسس، "تاريخ ومكان الكتابة</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lang w:val="ar_AE" w:bidi="ar_AE"/>
        </w:rPr>
      </w:r>
      <w:r>
        <w:rPr>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lang w:val="ar_AE" w:bidi="ar_AE"/>
        </w:rPr>
      </w:r>
      <w:r>
        <w:rPr>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7">
        <w:r>
          <w:rPr>
            <w:lang w:val="ar_AE" w:bidi="ar_AE"/>
          </w:rPr>
          <w:rPr>
            <w:color w:val="0000EE"/>
            <w:u w:val="single"/>
          </w:rPr>
          <w:t>غلا 3:28</w:t>
        </w:r>
      </w:hyperlink>
      <w:r>
        <w:rPr>
          <w:lang w:val="ar_AE" w:bidi="ar_AE"/>
        </w:rPr>
        <w:t xml:space="preserve">؛ </w:t>
      </w:r>
      <w:hyperlink r:id="rId18">
        <w:r>
          <w:rPr>
            <w:lang w:val="ar_AE" w:bidi="ar_AE"/>
          </w:rPr>
          <w:rPr>
            <w:color w:val="0000EE"/>
            <w:u w:val="single"/>
          </w:rPr>
          <w:t>كولوسي 3:11</w:t>
        </w:r>
      </w:hyperlink>
      <w:r>
        <w:rPr>
          <w:lang w:val="ar_AE" w:bidi="ar_AE"/>
        </w:rPr>
        <w:t>). تمثل رغبة بولس في التوفيق بين فليمون وأنسيمس مثالًا على هذه المحبة.</w:t>
      </w:r>
    </w:p>
    <w:p>
      <w:pPr>
        <w:bidi/>
      </w:pPr>
      <w:r>
        <w:rPr>
          <w:lang w:val="ar_AE" w:bidi="ar_AE"/>
        </w:rPr>
      </w:r>
      <w:r>
        <w:rPr>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lang w:val="ar_AE" w:bidi="ar_AE"/>
        </w:rPr>
      </w:r>
      <w:r>
        <w:rPr>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