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Mithali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hyperlink r:id="rId13">
        <w:r>
          <w:rPr>
            <w:lang w:val="sw_KE" w:bidi="sw_KE"/>
          </w:rPr>
          <w:rPr>
            <w:color w:val="0000EE"/>
            <w:u w:val="single"/>
          </w:rPr>
          <w:t>sura 1–9</w:t>
        </w:r>
      </w:hyperlink>
      <w:r>
        <w:rPr>
          <w:lang w:val="sw_KE" w:bidi="sw_KE"/>
        </w:rPr>
        <w:t>). Hizi zinafuatwa na mkusanyiko wa methali za busara (</w:t>
      </w:r>
      <w:hyperlink r:id="rId14">
        <w:r>
          <w:rPr>
            <w:lang w:val="sw_KE" w:bidi="sw_KE"/>
          </w:rPr>
          <w:rPr>
            <w:color w:val="0000EE"/>
            <w:u w:val="single"/>
          </w:rPr>
          <w:t>sura 10–31</w:t>
        </w:r>
      </w:hyperlink>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hyperlink r:id="rId15">
        <w:r>
          <w:rPr>
            <w:lang w:val="sw_KE" w:bidi="sw_KE"/>
          </w:rPr>
          <w:rPr>
            <w:color w:val="0000EE"/>
            <w:u w:val="single"/>
          </w:rPr>
          <w:t>10:26</w:t>
        </w:r>
      </w:hyperlink>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hyperlink r:id="rId16">
        <w:r>
          <w:rPr>
            <w:lang w:val="sw_KE" w:bidi="sw_KE"/>
          </w:rPr>
          <w:rPr>
            <w:color w:val="0000EE"/>
            <w:u w:val="single"/>
          </w:rPr>
          <w:t>16:13</w:t>
        </w:r>
      </w:hyperlink>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hyperlink r:id="rId17">
        <w:r>
          <w:rPr>
            <w:lang w:val="sw_KE" w:bidi="sw_KE"/>
          </w:rPr>
          <w:rPr>
            <w:color w:val="0000EE"/>
            <w:u w:val="single"/>
          </w:rPr>
          <w:t>14:1</w:t>
        </w:r>
      </w:hyperlink>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hyperlink r:id="rId18">
        <w:r>
          <w:rPr>
            <w:lang w:val="sw_KE" w:bidi="sw_KE"/>
          </w:rPr>
          <w:rPr>
            <w:color w:val="0000EE"/>
            <w:u w:val="single"/>
          </w:rPr>
          <w:t>15:16</w:t>
        </w:r>
      </w:hyperlink>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hyperlink r:id="rId19">
        <w:r>
          <w:rPr>
            <w:lang w:val="sw_KE" w:bidi="sw_KE"/>
          </w:rPr>
          <w:rPr>
            <w:color w:val="0000EE"/>
            <w:u w:val="single"/>
          </w:rPr>
          <w:t>1:1</w:t>
        </w:r>
      </w:hyperlink>
      <w:r>
        <w:rPr>
          <w:lang w:val="sw_KE" w:bidi="sw_KE"/>
        </w:rPr>
        <w:t>), mfalme mwenye hekima (</w:t>
      </w:r>
      <w:hyperlink r:id="rId20">
        <w:r>
          <w:rPr>
            <w:lang w:val="sw_KE" w:bidi="sw_KE"/>
          </w:rPr>
          <w:rPr>
            <w:color w:val="0000EE"/>
            <w:u w:val="single"/>
          </w:rPr>
          <w:t>1 Fal 3:5–15</w:t>
        </w:r>
      </w:hyperlink>
      <w:r>
        <w:rPr>
          <w:lang w:val="sw_KE" w:bidi="sw_KE"/>
        </w:rPr>
        <w:t>) ambaye alikusanya methali za hekima na kuandika zake mwenyewe (</w:t>
      </w:r>
      <w:hyperlink r:id="rId21">
        <w:r>
          <w:rPr>
            <w:lang w:val="sw_KE" w:bidi="sw_KE"/>
          </w:rPr>
          <w:rPr>
            <w:color w:val="0000EE"/>
            <w:u w:val="single"/>
          </w:rPr>
          <w:t>1 Fal 4:29–32</w:t>
        </w:r>
      </w:hyperlink>
      <w:r>
        <w:rPr>
          <w:lang w:val="sw_KE" w:bidi="sw_KE"/>
        </w:rPr>
        <w:t>). Vifaa vilivyoandikwa au kuhaririwa na walimu wa baadaye viliongezwa. Kwa mfano, miaka mia mbili baada ya Solomoni, “washauri wa Mfalme Hezekia wa Yuda” walikusanya Mithali za ziada za Solomoni na kuziongeza kwenye mkusanyiko (</w:t>
      </w:r>
      <w:hyperlink r:id="rId22">
        <w:r>
          <w:rPr>
            <w:lang w:val="sw_KE" w:bidi="sw_KE"/>
          </w:rPr>
          <w:rPr>
            <w:color w:val="0000EE"/>
            <w:u w:val="single"/>
          </w:rPr>
          <w:t>Met 25:1</w:t>
        </w:r>
      </w:hyperlink>
      <w:r>
        <w:rPr>
          <w:lang w:val="sw_KE" w:bidi="sw_KE"/>
        </w:rPr>
        <w:t>). Waandishi wengine au wahariri waliotajwa katika Mithali ni pamoja na Aguri (</w:t>
      </w:r>
      <w:hyperlink r:id="rId23">
        <w:r>
          <w:rPr>
            <w:lang w:val="sw_KE" w:bidi="sw_KE"/>
          </w:rPr>
          <w:rPr>
            <w:color w:val="0000EE"/>
            <w:u w:val="single"/>
          </w:rPr>
          <w:t>30:1</w:t>
        </w:r>
      </w:hyperlink>
      <w:r>
        <w:rPr>
          <w:lang w:val="sw_KE" w:bidi="sw_KE"/>
        </w:rPr>
        <w:t>), Lemueli (</w:t>
      </w:r>
      <w:hyperlink r:id="rId24">
        <w:r>
          <w:rPr>
            <w:lang w:val="sw_KE" w:bidi="sw_KE"/>
          </w:rPr>
          <w:rPr>
            <w:color w:val="0000EE"/>
            <w:u w:val="single"/>
          </w:rPr>
          <w:t>31:1</w:t>
        </w:r>
      </w:hyperlink>
      <w:r>
        <w:rPr>
          <w:lang w:val="sw_KE" w:bidi="sw_KE"/>
        </w:rPr>
        <w:t>), na “wenye hekima” (</w:t>
      </w:r>
      <w:hyperlink r:id="rId25">
        <w:r>
          <w:rPr>
            <w:lang w:val="sw_KE" w:bidi="sw_KE"/>
          </w:rPr>
          <w:rPr>
            <w:color w:val="0000EE"/>
            <w:u w:val="single"/>
          </w:rPr>
          <w:t>22:17</w:t>
        </w:r>
      </w:hyperlink>
      <w:r>
        <w:rPr>
          <w:lang w:val="sw_KE" w:bidi="sw_KE"/>
        </w:rPr>
        <w:t xml:space="preserve">; </w:t>
      </w:r>
      <w:hyperlink r:id="rId26">
        <w:r>
          <w:rPr>
            <w:lang w:val="sw_KE" w:bidi="sw_KE"/>
          </w:rPr>
          <w:rPr>
            <w:color w:val="0000EE"/>
            <w:u w:val="single"/>
          </w:rPr>
          <w:t>24:23</w:t>
        </w:r>
      </w:hyperlink>
      <w:r>
        <w:rPr>
          <w:lang w:val="sw_KE" w:bidi="sw_KE"/>
        </w:rPr>
        <w:t>).</w:t>
      </w:r>
    </w:p>
    <w:p>
      <w:pPr/>
      <w:r>
        <w:rPr>
          <w:lang w:val="sw_KE" w:bidi="sw_KE"/>
        </w:rPr>
      </w:r>
      <w:r>
        <w:rPr>
          <w:lang w:val="sw_KE" w:bidi="sw_KE"/>
        </w:rPr>
        <w:t>Baadhi ya methali zinaathiriwa na mataifa jirani, kama vile "methali thelathini" za wenye hekima (</w:t>
      </w:r>
      <w:hyperlink r:id="rId27">
        <w:r>
          <w:rPr>
            <w:lang w:val="sw_KE" w:bidi="sw_KE"/>
          </w:rPr>
          <w:rPr>
            <w:color w:val="0000EE"/>
            <w:u w:val="single"/>
          </w:rPr>
          <w:t>22:17–24:22</w:t>
        </w:r>
      </w:hyperlink>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hyperlink r:id="rId28">
        <w:r>
          <w:rPr>
            <w:lang w:val="sw_KE" w:bidi="sw_KE"/>
          </w:rPr>
          <w:rPr>
            <w:color w:val="0000EE"/>
            <w:u w:val="single"/>
          </w:rPr>
          <w:t>Mithali 1:8–9:18</w:t>
        </w:r>
      </w:hyperlink>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hyperlink r:id="rId29">
        <w:r>
          <w:rPr>
            <w:lang w:val="sw_KE" w:bidi="sw_KE"/>
          </w:rPr>
          <w:rPr>
            <w:color w:val="0000EE"/>
            <w:u w:val="single"/>
          </w:rPr>
          <w:t>1:8</w:t>
        </w:r>
      </w:hyperlink>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hyperlink r:id="rId30">
        <w:r>
          <w:rPr>
            <w:lang w:val="sw_KE" w:bidi="sw_KE"/>
          </w:rPr>
          <w:rPr>
            <w:color w:val="0000EE"/>
            <w:u w:val="single"/>
          </w:rPr>
          <w:t>1:2</w:t>
        </w:r>
      </w:hyperlink>
      <w:r>
        <w:rPr>
          <w:lang w:val="sw_KE" w:bidi="sw_KE"/>
        </w:rPr>
        <w:t>), kwa wote wasio na uzoefu (</w:t>
      </w:r>
      <w:hyperlink r:id="rId31">
        <w:r>
          <w:rPr>
            <w:lang w:val="sw_KE" w:bidi="sw_KE"/>
          </w:rPr>
          <w:rPr>
            <w:color w:val="0000EE"/>
            <w:u w:val="single"/>
          </w:rPr>
          <w:t>1:4</w:t>
        </w:r>
      </w:hyperlink>
      <w:r>
        <w:rPr>
          <w:lang w:val="sw_KE" w:bidi="sw_KE"/>
        </w:rPr>
        <w:t>) na kwa wenye hekima (</w:t>
      </w:r>
      <w:hyperlink r:id="rId32">
        <w:r>
          <w:rPr>
            <w:lang w:val="sw_KE" w:bidi="sw_KE"/>
          </w:rPr>
          <w:rPr>
            <w:color w:val="0000EE"/>
            <w:u w:val="single"/>
          </w:rPr>
          <w:t>1:5</w:t>
        </w:r>
      </w:hyperlink>
      <w:r>
        <w:rPr>
          <w:lang w:val="sw_KE" w:bidi="sw_KE"/>
        </w:rPr>
        <w:t>). Mithali inawalenga wote—lakini si kila mtu atapokea (</w:t>
      </w:r>
      <w:hyperlink r:id="rId33">
        <w:r>
          <w:rPr>
            <w:lang w:val="sw_KE" w:bidi="sw_KE"/>
          </w:rPr>
          <w:rPr>
            <w:color w:val="0000EE"/>
            <w:u w:val="single"/>
          </w:rPr>
          <w:t>1:7</w:t>
        </w:r>
      </w:hyperlink>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4">
        <w:r>
          <w:rPr>
            <w:lang w:val="sw_KE" w:bidi="sw_KE"/>
          </w:rPr>
          <w:rPr>
            <w:color w:val="0000EE"/>
            <w:u w:val="single"/>
          </w:rPr>
          <w:t>26:4–5</w:t>
        </w:r>
      </w:hyperlink>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hyperlink r:id="rId33">
        <w:r>
          <w:rPr>
            <w:lang w:val="sw_KE" w:bidi="sw_KE"/>
          </w:rPr>
          <w:rPr>
            <w:color w:val="0000EE"/>
            <w:u w:val="single"/>
          </w:rPr>
          <w:t>1:7</w:t>
        </w:r>
      </w:hyperlink>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