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i/>
          <w:lang w:val="sw_KE" w:bidi="sw_KE"/>
        </w:rPr>
        <w:t>Habakuki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2"/>
      </w:pPr>
      <w:r>
        <w:rPr>
          <w:lang w:val="sw_KE" w:bidi="sw_KE"/>
        </w:rPr>
        <w:t>Mpangilio</w:t>
      </w:r>
    </w:p>
    <w:p>
      <w:pPr/>
      <w:r>
        <w:rPr>
          <w:lang w:val="sw_KE" w:bidi="sw_KE"/>
        </w:rPr>
      </w:r>
      <w:r>
        <w:rPr>
          <w:lang w:val="sw_KE" w:bidi="sw_KE"/>
        </w:rP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pPr/>
      <w:r>
        <w:rPr>
          <w:lang w:val="sw_KE" w:bidi="sw_KE"/>
        </w:rPr>
      </w:r>
      <w:r>
        <w:rPr>
          <w:lang w:val="sw_KE" w:bidi="sw_KE"/>
        </w:rP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pPr/>
      <w:r>
        <w:rPr>
          <w:lang w:val="sw_KE" w:bidi="sw_KE"/>
        </w:rPr>
      </w:r>
      <w:r>
        <w:rPr>
          <w:lang w:val="sw_KE" w:bidi="sw_KE"/>
        </w:rP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pPr/>
      <w:r>
        <w:rPr>
          <w:lang w:val="sw_KE" w:bidi="sw_KE"/>
        </w:rPr>
      </w:r>
      <w:r>
        <w:rPr>
          <w:lang w:val="sw_KE" w:bidi="sw_KE"/>
        </w:rP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hyperlink r:id="rId13">
        <w:r>
          <w:rPr>
            <w:lang w:val="sw_KE" w:bidi="sw_KE"/>
          </w:rPr>
          <w:rPr>
            <w:color w:val="0000EE"/>
            <w:u w:val="single"/>
          </w:rPr>
          <w:t>2 Fal 21:1–9</w:t>
        </w:r>
      </w:hyperlink>
      <w:r>
        <w:rPr>
          <w:lang w:val="sw_KE" w:bidi="sw_KE"/>
        </w:rPr>
        <w:t xml:space="preserve">; </w:t>
      </w:r>
      <w:hyperlink r:id="rId14">
        <w:r>
          <w:rPr>
            <w:lang w:val="sw_KE" w:bidi="sw_KE"/>
          </w:rPr>
          <w:rPr>
            <w:color w:val="0000EE"/>
            <w:u w:val="single"/>
          </w:rPr>
          <w:t>2 Nya 33:2–9</w:t>
        </w:r>
      </w:hyperlink>
      <w:r>
        <w:rPr>
          <w:lang w:val="sw_KE" w:bidi="sw_KE"/>
        </w:rPr>
        <w:t>). Manase alihimiza kwa bidii ibada za kipagani ambazo walowezi wa kabla ya Israeli wa Kanaani walikuwa wakifanya. Uasi huu uliiangamiza Yuda. Toba ya baadaye ya Manase na majaribio ya kufuta maovu yake ya awali (</w:t>
      </w:r>
      <w:hyperlink r:id="rId15">
        <w:r>
          <w:rPr>
            <w:lang w:val="sw_KE" w:bidi="sw_KE"/>
          </w:rPr>
          <w:rPr>
            <w:color w:val="0000EE"/>
            <w:u w:val="single"/>
          </w:rPr>
          <w:t>2 Nya 33:15–19</w:t>
        </w:r>
      </w:hyperlink>
      <w:r>
        <w:rPr>
          <w:lang w:val="sw_KE" w:bidi="sw_KE"/>
        </w:rPr>
        <w:t>) hayakuleta mabadiliko ya kudumu, na mwanawe Amoni alirejesha tena desturi za kipagani (</w:t>
      </w:r>
      <w:hyperlink r:id="rId16">
        <w:r>
          <w:rPr>
            <w:lang w:val="sw_KE" w:bidi="sw_KE"/>
          </w:rPr>
          <w:rPr>
            <w:color w:val="0000EE"/>
            <w:u w:val="single"/>
          </w:rPr>
          <w:t>2 Fal 21:21–22</w:t>
        </w:r>
      </w:hyperlink>
      <w:r>
        <w:rPr>
          <w:lang w:val="sw_KE" w:bidi="sw_KE"/>
        </w:rPr>
        <w:t>). Huduma za manabii kama Sefania, Yeremia, na Ezekieli, pamoja na juhudi za marekebisho za Yosia (</w:t>
      </w:r>
      <w:hyperlink r:id="rId17">
        <w:r>
          <w:rPr>
            <w:lang w:val="sw_KE" w:bidi="sw_KE"/>
          </w:rPr>
          <w:rPr>
            <w:color w:val="0000EE"/>
            <w:u w:val="single"/>
          </w:rPr>
          <w:t>2 Nya 34:1–35:19</w:t>
        </w:r>
      </w:hyperlink>
      <w:r>
        <w:rPr>
          <w:lang w:val="sw_KE" w:bidi="sw_KE"/>
        </w:rPr>
        <w:t>) pia hazikuleta mabadiliko ya kudumu. Wafalme wa baadaye wa Yuda wote walilaaniwa kwa uovu wao (</w:t>
      </w:r>
      <w:hyperlink r:id="rId18">
        <w:r>
          <w:rPr>
            <w:lang w:val="sw_KE" w:bidi="sw_KE"/>
          </w:rPr>
          <w:rPr>
            <w:color w:val="0000EE"/>
            <w:u w:val="single"/>
          </w:rPr>
          <w:t>2 Fal 23:32</w:t>
        </w:r>
      </w:hyperlink>
      <w:r>
        <w:rPr>
          <w:lang w:val="sw_KE" w:bidi="sw_KE"/>
        </w:rPr>
        <w:t xml:space="preserve">, </w:t>
      </w:r>
      <w:hyperlink r:id="rId19">
        <w:r>
          <w:rPr>
            <w:lang w:val="sw_KE" w:bidi="sw_KE"/>
          </w:rPr>
          <w:rPr>
            <w:color w:val="0000EE"/>
            <w:u w:val="single"/>
          </w:rPr>
          <w:t>37</w:t>
        </w:r>
      </w:hyperlink>
      <w:r>
        <w:rPr>
          <w:lang w:val="sw_KE" w:bidi="sw_KE"/>
        </w:rPr>
        <w:t xml:space="preserve">; </w:t>
      </w:r>
      <w:hyperlink r:id="rId20">
        <w:r>
          <w:rPr>
            <w:lang w:val="sw_KE" w:bidi="sw_KE"/>
          </w:rPr>
          <w:rPr>
            <w:color w:val="0000EE"/>
            <w:u w:val="single"/>
          </w:rPr>
          <w:t>24:19</w:t>
        </w:r>
      </w:hyperlink>
      <w:r>
        <w:rPr>
          <w:lang w:val="sw_KE" w:bidi="sw_KE"/>
        </w:rPr>
        <w:t xml:space="preserve">; </w:t>
      </w:r>
      <w:hyperlink r:id="rId21">
        <w:r>
          <w:rPr>
            <w:lang w:val="sw_KE" w:bidi="sw_KE"/>
          </w:rPr>
          <w:rPr>
            <w:color w:val="0000EE"/>
            <w:u w:val="single"/>
          </w:rPr>
          <w:t>Yer 22</w:t>
        </w:r>
      </w:hyperlink>
      <w:r>
        <w:rPr>
          <w:lang w:val="sw_KE" w:bidi="sw_KE"/>
        </w:rPr>
        <w:t xml:space="preserve">; </w:t>
      </w:r>
      <w:hyperlink r:id="rId22">
        <w:r>
          <w:rPr>
            <w:lang w:val="sw_KE" w:bidi="sw_KE"/>
          </w:rPr>
          <w:rPr>
            <w:color w:val="0000EE"/>
            <w:u w:val="single"/>
          </w:rPr>
          <w:t>27:1–22</w:t>
        </w:r>
      </w:hyperlink>
      <w:r>
        <w:rPr>
          <w:lang w:val="sw_KE" w:bidi="sw_KE"/>
        </w:rPr>
        <w:t xml:space="preserve">; </w:t>
      </w:r>
      <w:hyperlink r:id="rId23">
        <w:r>
          <w:rPr>
            <w:lang w:val="sw_KE" w:bidi="sw_KE"/>
          </w:rPr>
          <w:rPr>
            <w:color w:val="0000EE"/>
            <w:u w:val="single"/>
          </w:rPr>
          <w:t>36:30–31</w:t>
        </w:r>
      </w:hyperlink>
      <w:r>
        <w:rPr>
          <w:lang w:val="sw_KE" w:bidi="sw_KE"/>
        </w:rPr>
        <w:t>). Hata wakati wa marekebisho ya Yosia, watu wa Yuda walibaki wamezama katika uasi wao.</w:t>
      </w:r>
    </w:p>
    <w:p>
      <w:pPr/>
      <w:r>
        <w:rPr>
          <w:lang w:val="sw_KE" w:bidi="sw_KE"/>
        </w:rPr>
      </w:r>
      <w:r>
        <w:rPr>
          <w:lang w:val="sw_KE" w:bidi="sw_KE"/>
        </w:rPr>
        <w:t xml:space="preserve">Kwa nje na ndani, taifa la Yuda lilikuwa katika hali ya hatari. Katika kipindi hiki cha mwisho na cha kusikitisha katika historia ya Yuda kama taifa huru, Habakuki aliishi na kutumikia kama nabii (tazama </w:t>
      </w:r>
      <w:hyperlink r:id="rId24">
        <w:r>
          <w:rPr>
            <w:lang w:val="sw_KE" w:bidi="sw_KE"/>
          </w:rPr>
          <w:rPr>
            <w:color w:val="0000EE"/>
            <w:u w:val="single"/>
          </w:rPr>
          <w:t>Hab 1:2–4</w:t>
        </w:r>
      </w:hyperlink>
      <w:r>
        <w:rPr>
          <w:lang w:val="sw_KE" w:bidi="sw_KE"/>
        </w:rPr>
        <w:t>).</w:t>
      </w:r>
    </w:p>
    <w:p>
      <w:pPr>
        <w:pStyle w:val="Heading2"/>
      </w:pPr>
      <w:r>
        <w:rPr>
          <w:lang w:val="sw_KE" w:bidi="sw_KE"/>
        </w:rPr>
        <w:t>Muhtasari</w:t>
      </w:r>
    </w:p>
    <w:p>
      <w:pPr/>
      <w:r>
        <w:rPr>
          <w:lang w:val="sw_KE" w:bidi="sw_KE"/>
        </w:rPr>
      </w:r>
      <w:r>
        <w:rPr>
          <w:lang w:val="sw_KE" w:bidi="sw_KE"/>
        </w:rP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hyperlink r:id="rId24">
        <w:r>
          <w:rPr>
            <w:lang w:val="sw_KE" w:bidi="sw_KE"/>
          </w:rPr>
          <w:rPr>
            <w:color w:val="0000EE"/>
            <w:u w:val="single"/>
          </w:rPr>
          <w:t>1:2–4</w:t>
        </w:r>
      </w:hyperlink>
      <w:r>
        <w:rPr>
          <w:lang w:val="sw_KE" w:bidi="sw_KE"/>
        </w:rPr>
        <w:t>). Jibu la kwanza la Mungu ni kwamba yuko karibu kushughulikia vurugu za Yuda kwa kuleta watu wenye vurugu zaidi, Wababeli, kuwahukumu (</w:t>
      </w:r>
      <w:hyperlink r:id="rId25">
        <w:r>
          <w:rPr>
            <w:lang w:val="sw_KE" w:bidi="sw_KE"/>
          </w:rPr>
          <w:rPr>
            <w:color w:val="0000EE"/>
            <w:u w:val="single"/>
          </w:rPr>
          <w:t>1:5–11</w:t>
        </w:r>
      </w:hyperlink>
      <w:r>
        <w:rPr>
          <w:lang w:val="sw_KE" w:bidi="sw_KE"/>
        </w:rPr>
        <w:t>).</w:t>
      </w:r>
    </w:p>
    <w:p>
      <w:pPr/>
      <w:r>
        <w:rPr>
          <w:lang w:val="sw_KE" w:bidi="sw_KE"/>
        </w:rPr>
      </w:r>
      <w:r>
        <w:rPr>
          <w:lang w:val="sw_KE" w:bidi="sw_KE"/>
        </w:rPr>
        <w:t>Jibu hili linamchanganya Habakuki zaidi (</w:t>
      </w:r>
      <w:hyperlink r:id="rId26">
        <w:r>
          <w:rPr>
            <w:lang w:val="sw_KE" w:bidi="sw_KE"/>
          </w:rPr>
          <w:rPr>
            <w:color w:val="0000EE"/>
            <w:u w:val="single"/>
          </w:rPr>
          <w:t>1:12–2:1</w:t>
        </w:r>
      </w:hyperlink>
      <w:r>
        <w:rPr>
          <w:lang w:val="sw_KE" w:bidi="sw_KE"/>
        </w:rPr>
        <w:t>). Yuda ilikuwa mbovu kweli, lakini kwa nini Mungu atumie watu ambao walikuwa waovu zaidi kuwaadhibu watu wake? Jibu la Mungu kwa swali hili linaangazia haki yake katika kuwaadhibu Yuda na Wababeli (</w:t>
      </w:r>
      <w:hyperlink r:id="rId27">
        <w:r>
          <w:rPr>
            <w:lang w:val="sw_KE" w:bidi="sw_KE"/>
          </w:rPr>
          <w:rPr>
            <w:color w:val="0000EE"/>
            <w:u w:val="single"/>
          </w:rPr>
          <w:t>2:2–5</w:t>
        </w:r>
      </w:hyperlink>
      <w:r>
        <w:rPr>
          <w:lang w:val="sw_KE" w:bidi="sw_KE"/>
        </w:rPr>
        <w:t>). Wote wawili walishindwa kudumisha viwango vya Mungu vya imani na maadili, na wote wawili walistahili hukumu ya Mungu. Katika mfululizo wa nyimbo tano za dhihaka (</w:t>
      </w:r>
      <w:hyperlink r:id="rId28">
        <w:r>
          <w:rPr>
            <w:lang w:val="sw_KE" w:bidi="sw_KE"/>
          </w:rPr>
          <w:rPr>
            <w:color w:val="0000EE"/>
            <w:u w:val="single"/>
          </w:rPr>
          <w:t>2:6–20</w:t>
        </w:r>
      </w:hyperlink>
      <w:r>
        <w:rPr>
          <w:lang w:val="sw_KE" w:bidi="sw_KE"/>
        </w:rP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pPr/>
      <w:r>
        <w:rPr>
          <w:lang w:val="sw_KE" w:bidi="sw_KE"/>
        </w:rPr>
      </w:r>
      <w:r>
        <w:rPr>
          <w:lang w:val="sw_KE" w:bidi="sw_KE"/>
        </w:rPr>
        <w:t>Sura ya mwisho inaanza na sala ya Habakuki kwa Mungu, akiomba rehema kwa Yuda, hata wakati anapowafundisha nidhamu (</w:t>
      </w:r>
      <w:hyperlink r:id="rId29">
        <w:r>
          <w:rPr>
            <w:lang w:val="sw_KE" w:bidi="sw_KE"/>
          </w:rPr>
          <w:rPr>
            <w:color w:val="0000EE"/>
            <w:u w:val="single"/>
          </w:rPr>
          <w:t>3:1–2</w:t>
        </w:r>
      </w:hyperlink>
      <w:r>
        <w:rPr>
          <w:lang w:val="sw_KE" w:bidi="sw_KE"/>
        </w:rPr>
        <w:t>). Habakuki kisha anarekodi zaburi ya sifa inayotafakari kwa kishairi simulizi la ukombozi wa Mungu wa watu wake wakati wa Kutoka (</w:t>
      </w:r>
      <w:hyperlink r:id="rId30">
        <w:r>
          <w:rPr>
            <w:lang w:val="sw_KE" w:bidi="sw_KE"/>
          </w:rPr>
          <w:rPr>
            <w:color w:val="0000EE"/>
            <w:u w:val="single"/>
          </w:rPr>
          <w:t>3:3–15</w:t>
        </w:r>
      </w:hyperlink>
      <w:r>
        <w:rPr>
          <w:lang w:val="sw_KE" w:bidi="sw_KE"/>
        </w:rPr>
        <w:t>). Habakuki anahitimisha kwa tamko la kujitolea na maelezo ya sifa (</w:t>
      </w:r>
      <w:hyperlink r:id="rId31">
        <w:r>
          <w:rPr>
            <w:lang w:val="sw_KE" w:bidi="sw_KE"/>
          </w:rPr>
          <w:rPr>
            <w:color w:val="0000EE"/>
            <w:u w:val="single"/>
          </w:rPr>
          <w:t>3:16–19</w:t>
        </w:r>
      </w:hyperlink>
      <w:r>
        <w:rPr>
          <w:lang w:val="sw_KE" w:bidi="sw_KE"/>
        </w:rPr>
        <w:t>).</w:t>
      </w:r>
    </w:p>
    <w:p>
      <w:pPr>
        <w:pStyle w:val="Heading2"/>
      </w:pPr>
      <w:r>
        <w:rPr>
          <w:lang w:val="sw_KE" w:bidi="sw_KE"/>
        </w:rPr>
        <w:t>Mwandishi</w:t>
      </w:r>
    </w:p>
    <w:p>
      <w:pPr/>
      <w:r>
        <w:rPr>
          <w:lang w:val="sw_KE" w:bidi="sw_KE"/>
        </w:rPr>
      </w:r>
      <w:r>
        <w:rPr>
          <w:lang w:val="sw_KE" w:bidi="sw_KE"/>
        </w:rPr>
        <w:t xml:space="preserve">Hakuna kinachojulikana kuhusu Habakuki, ila tunajua alikuwa nabii wa Yuda. Hati moja ya </w:t>
      </w:r>
      <w:r>
        <w:rPr>
          <w:i/>
          <w:lang w:val="sw_KE" w:bidi="sw_KE"/>
        </w:rPr>
        <w:t>Beli na Joka</w:t>
      </w:r>
      <w:r>
        <w:rPr>
          <w:lang w:val="sw_KE" w:bidi="sw_KE"/>
        </w:rPr>
        <w:t>, hadithi iliyoongezwa mwishoni mwa kitabu cha Danieli katika tafsiri ya Kigiriki ya Agano la Kale, inamtaja Habakuki kama Mlawi. Ikiwa hii ni kweli, inaweza kusaidia kueleza noti za muziki katika sura ya tatu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w:t>
        </w:r>
      </w:hyperlink>
      <w:r>
        <w:rPr>
          <w:lang w:val="sw_KE" w:bidi="sw_KE"/>
        </w:rPr>
        <w:t xml:space="preserve">, </w:t>
      </w:r>
      <w:hyperlink r:id="rId34">
        <w:r>
          <w:rPr>
            <w:lang w:val="sw_KE" w:bidi="sw_KE"/>
          </w:rPr>
          <w:rPr>
            <w:color w:val="0000EE"/>
            <w:u w:val="single"/>
          </w:rPr>
          <w:t>9</w:t>
        </w:r>
      </w:hyperlink>
      <w:r>
        <w:rPr>
          <w:lang w:val="sw_KE" w:bidi="sw_KE"/>
        </w:rPr>
        <w:t xml:space="preserve">, </w:t>
      </w:r>
      <w:hyperlink r:id="rId35">
        <w:r>
          <w:rPr>
            <w:lang w:val="sw_KE" w:bidi="sw_KE"/>
          </w:rPr>
          <w:rPr>
            <w:color w:val="0000EE"/>
            <w:u w:val="single"/>
          </w:rPr>
          <w:t>13</w:t>
        </w:r>
      </w:hyperlink>
      <w:r>
        <w:rPr>
          <w:lang w:val="sw_KE" w:bidi="sw_KE"/>
        </w:rPr>
        <w:t xml:space="preserve">, </w:t>
      </w:r>
      <w:hyperlink r:id="rId36">
        <w:r>
          <w:rPr>
            <w:lang w:val="sw_KE" w:bidi="sw_KE"/>
          </w:rPr>
          <w:rPr>
            <w:color w:val="0000EE"/>
            <w:u w:val="single"/>
          </w:rPr>
          <w:t>19</w:t>
        </w:r>
      </w:hyperlink>
      <w:r>
        <w:rPr>
          <w:lang w:val="sw_KE" w:bidi="sw_KE"/>
        </w:rPr>
        <w:t xml:space="preserve">), kwani viongozi wa muziki wa hekalu walikuwa Walawi (tazama </w:t>
      </w:r>
      <w:hyperlink r:id="rId37">
        <w:r>
          <w:rPr>
            <w:lang w:val="sw_KE" w:bidi="sw_KE"/>
          </w:rPr>
          <w:rPr>
            <w:color w:val="0000EE"/>
            <w:u w:val="single"/>
          </w:rPr>
          <w:t>1 Mambo ya Nyakati 6:31–47</w:t>
        </w:r>
      </w:hyperlink>
      <w:r>
        <w:rPr>
          <w:lang w:val="sw_KE" w:bidi="sw_KE"/>
        </w:rPr>
        <w:t xml:space="preserve">; </w:t>
      </w:r>
      <w:hyperlink r:id="rId38">
        <w:r>
          <w:rPr>
            <w:lang w:val="sw_KE" w:bidi="sw_KE"/>
          </w:rPr>
          <w:rPr>
            <w:color w:val="0000EE"/>
            <w:u w:val="single"/>
          </w:rPr>
          <w:t>25:1–31</w:t>
        </w:r>
      </w:hyperlink>
      <w:r>
        <w:rPr>
          <w:lang w:val="sw_KE" w:bidi="sw_KE"/>
        </w:rP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2"/>
      </w:pPr>
      <w:r>
        <w:rPr>
          <w:lang w:val="sw_KE" w:bidi="sw_KE"/>
        </w:rPr>
        <w:t>Tarehe</w:t>
      </w:r>
    </w:p>
    <w:p>
      <w:pPr/>
      <w:r>
        <w:rPr>
          <w:lang w:val="sw_KE" w:bidi="sw_KE"/>
        </w:rPr>
      </w:r>
      <w:r>
        <w:rPr>
          <w:lang w:val="sw_KE" w:bidi="sw_KE"/>
        </w:rP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hyperlink r:id="rId24">
        <w:r>
          <w:rPr>
            <w:lang w:val="sw_KE" w:bidi="sw_KE"/>
          </w:rPr>
          <w:rPr>
            <w:color w:val="0000EE"/>
            <w:u w:val="single"/>
          </w:rPr>
          <w:t>Hab 1:2–4</w:t>
        </w:r>
      </w:hyperlink>
      <w:r>
        <w:rPr>
          <w:lang w:val="sw_KE" w:bidi="sw_KE"/>
        </w:rPr>
        <w:t>) na umakini wake kwa Dola ya Neo-Babeli (</w:t>
      </w:r>
      <w:hyperlink r:id="rId25">
        <w:r>
          <w:rPr>
            <w:lang w:val="sw_KE" w:bidi="sw_KE"/>
          </w:rPr>
          <w:rPr>
            <w:color w:val="0000EE"/>
            <w:u w:val="single"/>
          </w:rPr>
          <w:t>1:5–11</w:t>
        </w:r>
      </w:hyperlink>
      <w:r>
        <w:rPr>
          <w:lang w:val="sw_KE" w:bidi="sw_KE"/>
        </w:rPr>
        <w:t xml:space="preserve">; </w:t>
      </w:r>
      <w:hyperlink r:id="rId28">
        <w:r>
          <w:rPr>
            <w:lang w:val="sw_KE" w:bidi="sw_KE"/>
          </w:rPr>
          <w:rPr>
            <w:color w:val="0000EE"/>
            <w:u w:val="single"/>
          </w:rPr>
          <w:t>2:6–20</w:t>
        </w:r>
      </w:hyperlink>
      <w:r>
        <w:rPr>
          <w:lang w:val="sw_KE" w:bidi="sw_KE"/>
        </w:rPr>
        <w:t>) pia yanaunga mkono tarehe katika kipindi hiki.</w:t>
      </w:r>
    </w:p>
    <w:p>
      <w:pPr/>
      <w:r>
        <w:rPr>
          <w:lang w:val="sw_KE" w:bidi="sw_KE"/>
        </w:rPr>
      </w:r>
      <w:r>
        <w:rPr>
          <w:lang w:val="sw_KE" w:bidi="sw_KE"/>
        </w:rPr>
        <w:t>Kuhusu tarehe maalum zaidi, nafasi tatu kuu zimependekezwa. (1) Wengi wanaweka kitabu hicho katika wakati wa Mfalme Yehoyakimu (609–598 KK), ambaye tabia yake mbaya na matendo yake maovu (</w:t>
      </w:r>
      <w:hyperlink r:id="rId39">
        <w:r>
          <w:rPr>
            <w:lang w:val="sw_KE" w:bidi="sw_KE"/>
          </w:rPr>
          <w:rPr>
            <w:color w:val="0000EE"/>
            <w:u w:val="single"/>
          </w:rPr>
          <w:t>2 Fal 24:1–3</w:t>
        </w:r>
      </w:hyperlink>
      <w:r>
        <w:rPr>
          <w:lang w:val="sw_KE" w:bidi="sw_KE"/>
        </w:rPr>
        <w:t>) yalileta unabii wa hukumu (</w:t>
      </w:r>
      <w:hyperlink r:id="rId40">
        <w:r>
          <w:rPr>
            <w:lang w:val="sw_KE" w:bidi="sw_KE"/>
          </w:rPr>
          <w:rPr>
            <w:color w:val="0000EE"/>
            <w:u w:val="single"/>
          </w:rPr>
          <w:t>Yer 22:18–19</w:t>
        </w:r>
      </w:hyperlink>
      <w:r>
        <w:rPr>
          <w:lang w:val="sw_KE" w:bidi="sw_KE"/>
        </w:rPr>
        <w:t xml:space="preserve">; </w:t>
      </w:r>
      <w:hyperlink r:id="rId41">
        <w:r>
          <w:rPr>
            <w:lang w:val="sw_KE" w:bidi="sw_KE"/>
          </w:rPr>
          <w:rPr>
            <w:color w:val="0000EE"/>
            <w:u w:val="single"/>
          </w:rPr>
          <w:t>26:3–6</w:t>
        </w:r>
      </w:hyperlink>
      <w:r>
        <w:rPr>
          <w:lang w:val="sw_KE" w:bidi="sw_KE"/>
        </w:rPr>
        <w:t xml:space="preserve">; </w:t>
      </w:r>
      <w:hyperlink r:id="rId42">
        <w:r>
          <w:rPr>
            <w:lang w:val="sw_KE" w:bidi="sw_KE"/>
          </w:rPr>
          <w:rPr>
            <w:color w:val="0000EE"/>
            <w:u w:val="single"/>
          </w:rPr>
          <w:t>36:27–32</w:t>
        </w:r>
      </w:hyperlink>
      <w:r>
        <w:rPr>
          <w:lang w:val="sw_KE" w:bidi="sw_KE"/>
        </w:rPr>
        <w:t>) na tishio la uvamizi wa Babeli (</w:t>
      </w:r>
      <w:hyperlink r:id="rId43">
        <w:r>
          <w:rPr>
            <w:lang w:val="sw_KE" w:bidi="sw_KE"/>
          </w:rPr>
          <w:rPr>
            <w:color w:val="0000EE"/>
            <w:u w:val="single"/>
          </w:rPr>
          <w:t>Yer 25</w:t>
        </w:r>
      </w:hyperlink>
      <w:r>
        <w:rPr>
          <w:lang w:val="sw_KE" w:bidi="sw_KE"/>
        </w:rPr>
        <w:t>). (2) Wengine wanapendekeza siku za mwanzo za Yosia (640–609 KK), ambaye, kabla ya kupatikana kwa Kitabu cha Sheria mwaka 622 KK, alikabiliana na uasi mkubwa (</w:t>
      </w:r>
      <w:hyperlink r:id="rId44">
        <w:r>
          <w:rPr>
            <w:lang w:val="sw_KE" w:bidi="sw_KE"/>
          </w:rPr>
          <w:rPr>
            <w:color w:val="0000EE"/>
            <w:u w:val="single"/>
          </w:rPr>
          <w:t>2 Nya 34:1–7</w:t>
        </w:r>
      </w:hyperlink>
      <w:r>
        <w:rPr>
          <w:lang w:val="sw_KE" w:bidi="sw_KE"/>
        </w:rPr>
        <w:t>). (3) Wengine bado wanatetea mtazamo wa jadi wa Kiyahudi kwamba Habakuki aliishi wakati wa utawala wa kujitegemea wa Manase (686–642 KK), ambaye uovu wake (</w:t>
      </w:r>
      <w:hyperlink r:id="rId45">
        <w:r>
          <w:rPr>
            <w:lang w:val="sw_KE" w:bidi="sw_KE"/>
          </w:rPr>
          <w:rPr>
            <w:color w:val="0000EE"/>
            <w:u w:val="single"/>
          </w:rPr>
          <w:t>2 Fal 21:16–17</w:t>
        </w:r>
      </w:hyperlink>
      <w:r>
        <w:rPr>
          <w:lang w:val="sw_KE" w:bidi="sw_KE"/>
        </w:rPr>
        <w:t>) na kurudisha ibada za Kikanaani na desturi za kipagani (</w:t>
      </w:r>
      <w:hyperlink r:id="rId46">
        <w:r>
          <w:rPr>
            <w:lang w:val="sw_KE" w:bidi="sw_KE"/>
          </w:rPr>
          <w:rPr>
            <w:color w:val="0000EE"/>
            <w:u w:val="single"/>
          </w:rPr>
          <w:t>2 Fal 21:1–11</w:t>
        </w:r>
      </w:hyperlink>
      <w:r>
        <w:rPr>
          <w:lang w:val="sw_KE" w:bidi="sw_KE"/>
        </w:rPr>
        <w:t xml:space="preserve">; </w:t>
      </w:r>
      <w:hyperlink r:id="rId47">
        <w:r>
          <w:rPr>
            <w:lang w:val="sw_KE" w:bidi="sw_KE"/>
          </w:rPr>
          <w:rPr>
            <w:color w:val="0000EE"/>
            <w:u w:val="single"/>
          </w:rPr>
          <w:t>2 Nya 33:1–9</w:t>
        </w:r>
      </w:hyperlink>
      <w:r>
        <w:rPr>
          <w:lang w:val="sw_KE" w:bidi="sw_KE"/>
        </w:rPr>
        <w:t xml:space="preserve">, </w:t>
      </w:r>
      <w:hyperlink r:id="rId48">
        <w:r>
          <w:rPr>
            <w:lang w:val="sw_KE" w:bidi="sw_KE"/>
          </w:rPr>
          <w:rPr>
            <w:color w:val="0000EE"/>
            <w:u w:val="single"/>
          </w:rPr>
          <w:t>19–20</w:t>
        </w:r>
      </w:hyperlink>
      <w:r>
        <w:rPr>
          <w:lang w:val="sw_KE" w:bidi="sw_KE"/>
        </w:rPr>
        <w:t>) ulisababisha tangazo la Mungu la maangamizi ya Yuda (</w:t>
      </w:r>
      <w:hyperlink r:id="rId49">
        <w:r>
          <w:rPr>
            <w:lang w:val="sw_KE" w:bidi="sw_KE"/>
          </w:rPr>
          <w:rPr>
            <w:color w:val="0000EE"/>
            <w:u w:val="single"/>
          </w:rPr>
          <w:t>2 Fal 21:12–15</w:t>
        </w:r>
      </w:hyperlink>
      <w:r>
        <w:rPr>
          <w:lang w:val="sw_KE" w:bidi="sw_KE"/>
        </w:rPr>
        <w:t>).</w:t>
      </w:r>
    </w:p>
    <w:p>
      <w:pPr>
        <w:pStyle w:val="Heading2"/>
      </w:pPr>
      <w:r>
        <w:rPr>
          <w:lang w:val="sw_KE" w:bidi="sw_KE"/>
        </w:rPr>
        <w:t>Maana na Ujumbe</w:t>
      </w:r>
    </w:p>
    <w:p>
      <w:pPr/>
      <w:r>
        <w:rPr>
          <w:lang w:val="sw_KE" w:bidi="sw_KE"/>
        </w:rPr>
      </w:r>
      <w:r>
        <w:rPr>
          <w:lang w:val="sw_KE" w:bidi="sw_KE"/>
        </w:rP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pPr/>
      <w:r>
        <w:rPr>
          <w:lang w:val="sw_KE" w:bidi="sw_KE"/>
        </w:rPr>
      </w:r>
      <w:r>
        <w:rPr>
          <w:lang w:val="sw_KE" w:bidi="sw_KE"/>
        </w:rP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hyperlink r:id="rId50">
        <w:r>
          <w:rPr>
            <w:lang w:val="sw_KE" w:bidi="sw_KE"/>
          </w:rPr>
          <w:rPr>
            <w:color w:val="0000EE"/>
            <w:u w:val="single"/>
          </w:rPr>
          <w:t>Hab 2:2–3</w:t>
        </w:r>
      </w:hyperlink>
      <w:r>
        <w:rPr>
          <w:lang w:val="sw_KE" w:bidi="sw_KE"/>
        </w:rPr>
        <w:t xml:space="preserve">, </w:t>
      </w:r>
      <w:hyperlink r:id="rId51">
        <w:r>
          <w:rPr>
            <w:lang w:val="sw_KE" w:bidi="sw_KE"/>
          </w:rPr>
          <w:rPr>
            <w:color w:val="0000EE"/>
            <w:u w:val="single"/>
          </w:rPr>
          <w:t>14</w:t>
        </w:r>
      </w:hyperlink>
      <w:r>
        <w:rPr>
          <w:lang w:val="sw_KE" w:bidi="sw_KE"/>
        </w:rPr>
        <w:t>).</w:t>
      </w:r>
    </w:p>
    <w:p>
      <w:pPr/>
      <w:r>
        <w:rPr>
          <w:lang w:val="sw_KE" w:bidi="sw_KE"/>
        </w:rPr>
      </w:r>
      <w:r>
        <w:rPr>
          <w:lang w:val="sw_KE" w:bidi="sw_KE"/>
        </w:rPr>
        <w:t xml:space="preserve">Wababeli waliabudu nguvu za asili zilizowaletea ustawi. Mashtaka ya Mungu dhidi ya Wababeli yanawakumbusha wasomaji kumwabudu Mungu pekee (linganisha </w:t>
      </w:r>
      <w:hyperlink r:id="rId52">
        <w:r>
          <w:rPr>
            <w:lang w:val="sw_KE" w:bidi="sw_KE"/>
          </w:rPr>
          <w:rPr>
            <w:color w:val="0000EE"/>
            <w:u w:val="single"/>
          </w:rPr>
          <w:t>1 Yn 5:21</w:t>
        </w:r>
      </w:hyperlink>
      <w:r>
        <w:rPr>
          <w:lang w:val="sw_KE" w:bidi="sw_KE"/>
        </w:rPr>
        <w:t>).</w:t>
      </w:r>
    </w:p>
    <w:p>
      <w:pPr/>
      <w:r>
        <w:rPr>
          <w:lang w:val="sw_KE" w:bidi="sw_KE"/>
        </w:rPr>
      </w:r>
      <w:r>
        <w:rPr>
          <w:lang w:val="sw_KE" w:bidi="sw_KE"/>
        </w:rPr>
        <w:t>Ujumbe wa Mungu kwa Habakuki pia unasisitiza kwamba maisha matakatifu ya muumini yenye imani na uaminifu lazima yazalishe viwango vya kimaadili vya Mungu (</w:t>
      </w:r>
      <w:hyperlink r:id="rId53">
        <w:r>
          <w:rPr>
            <w:lang w:val="sw_KE" w:bidi="sw_KE"/>
          </w:rPr>
          <w:rPr>
            <w:color w:val="0000EE"/>
            <w:u w:val="single"/>
          </w:rPr>
          <w:t>Hab 1:12</w:t>
        </w:r>
      </w:hyperlink>
      <w:r>
        <w:rPr>
          <w:lang w:val="sw_KE" w:bidi="sw_KE"/>
        </w:rPr>
        <w:t xml:space="preserve">; </w:t>
      </w:r>
      <w:hyperlink r:id="rId54">
        <w:r>
          <w:rPr>
            <w:lang w:val="sw_KE" w:bidi="sw_KE"/>
          </w:rPr>
          <w:rPr>
            <w:color w:val="0000EE"/>
            <w:u w:val="single"/>
          </w:rPr>
          <w:t>2:4</w:t>
        </w:r>
      </w:hyperlink>
      <w:r>
        <w:rPr>
          <w:lang w:val="sw_KE" w:bidi="sw_KE"/>
        </w:rPr>
        <w:t>). Wale wanaomwamini na kumtumikia Mungu kwa bidii wataweza kufurahia katika Bwana (</w:t>
      </w:r>
      <w:hyperlink r:id="rId55">
        <w:r>
          <w:rPr>
            <w:lang w:val="sw_KE" w:bidi="sw_KE"/>
          </w:rPr>
          <w:rPr>
            <w:color w:val="0000EE"/>
            <w:u w:val="single"/>
          </w:rPr>
          <w:t>3:18</w:t>
        </w:r>
      </w:hyperlink>
      <w:r>
        <w:rPr>
          <w:lang w:val="sw_KE" w:bidi="sw_KE"/>
        </w:rPr>
        <w:t xml:space="preserve">; </w:t>
      </w:r>
      <w:hyperlink r:id="rId56">
        <w:r>
          <w:rPr>
            <w:lang w:val="sw_KE" w:bidi="sw_KE"/>
          </w:rPr>
          <w:rPr>
            <w:color w:val="0000EE"/>
            <w:u w:val="single"/>
          </w:rPr>
          <w:t>Phil 4:4</w:t>
        </w:r>
      </w:hyperlink>
      <w:r>
        <w:rPr>
          <w:lang w:val="sw_KE" w:bidi="sw_KE"/>
        </w:rPr>
        <w:t>) na kuishi kwa ushindi chini ya hali yoyote (</w:t>
      </w:r>
      <w:hyperlink r:id="rId57">
        <w:r>
          <w:rPr>
            <w:lang w:val="sw_KE" w:bidi="sw_KE"/>
          </w:rPr>
          <w:rPr>
            <w:color w:val="0000EE"/>
            <w:u w:val="single"/>
          </w:rPr>
          <w:t>Hab 2:20</w:t>
        </w:r>
      </w:hyperlink>
      <w:r>
        <w:rPr>
          <w:lang w:val="sw_KE" w:bidi="sw_KE"/>
        </w:rPr>
        <w:t xml:space="preserve">; </w:t>
      </w:r>
      <w:hyperlink r:id="rId31">
        <w:r>
          <w:rPr>
            <w:lang w:val="sw_KE" w:bidi="sw_KE"/>
          </w:rPr>
          <w:rPr>
            <w:color w:val="0000EE"/>
            <w:u w:val="single"/>
          </w:rPr>
          <w:t>3:16–19</w:t>
        </w:r>
      </w:hyperlink>
      <w:r>
        <w:rPr>
          <w:lang w:val="sw_KE" w:bidi="sw_KE"/>
        </w:rPr>
        <w:t xml:space="preserve">; tazama pia </w:t>
      </w:r>
      <w:hyperlink r:id="rId58">
        <w:r>
          <w:rPr>
            <w:lang w:val="sw_KE" w:bidi="sw_KE"/>
          </w:rPr>
          <w:rPr>
            <w:color w:val="0000EE"/>
            <w:u w:val="single"/>
          </w:rPr>
          <w:t>Rom 1:16–17</w:t>
        </w:r>
      </w:hyperlink>
      <w:r>
        <w:rPr>
          <w:lang w:val="sw_KE" w:bidi="sw_KE"/>
        </w:rPr>
        <w:t xml:space="preserve">; </w:t>
      </w:r>
      <w:hyperlink r:id="rId59">
        <w:r>
          <w:rPr>
            <w:lang w:val="sw_KE" w:bidi="sw_KE"/>
          </w:rPr>
          <w:rPr>
            <w:color w:val="0000EE"/>
            <w:u w:val="single"/>
          </w:rPr>
          <w:t>Gal 3:11</w:t>
        </w:r>
      </w:hyperlink>
      <w:r>
        <w:rPr>
          <w:lang w:val="sw_KE" w:bidi="sw_KE"/>
        </w:rPr>
        <w:t xml:space="preserve">; </w:t>
      </w:r>
      <w:hyperlink r:id="rId60">
        <w:r>
          <w:rPr>
            <w:lang w:val="sw_KE" w:bidi="sw_KE"/>
          </w:rPr>
          <w:rPr>
            <w:color w:val="0000EE"/>
            <w:u w:val="single"/>
          </w:rPr>
          <w:t>Heb 10:35–39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