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i/>
          <w:lang w:val="sw_KE" w:bidi="sw_KE"/>
        </w:rPr>
        <w:t>Yuda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3">
        <w:r>
          <w:rPr>
            <w:lang w:val="sw_KE" w:bidi="sw_KE"/>
          </w:rPr>
          <w:rPr>
            <w:color w:val="0000EE"/>
            <w:u w:val="single"/>
          </w:rPr>
          <w:t>1:4</w:t>
        </w:r>
      </w:hyperlink>
      <w:r>
        <w:rPr>
          <w:lang w:val="sw_KE" w:bidi="sw_KE"/>
        </w:rPr>
        <w:t xml:space="preserve">). Hawakuwa na heshima kwa mamlaka (tazama </w:t>
      </w:r>
      <w:hyperlink r:id="rId14">
        <w:r>
          <w:rPr>
            <w:lang w:val="sw_KE" w:bidi="sw_KE"/>
          </w:rPr>
          <w:rPr>
            <w:color w:val="0000EE"/>
            <w:u w:val="single"/>
          </w:rPr>
          <w:t>1:8–9</w:t>
        </w:r>
      </w:hyperlink>
      <w:r>
        <w:rPr>
          <w:lang w:val="sw_KE" w:bidi="sw_KE"/>
        </w:rPr>
        <w:t>), na walijihusisha na tabia nyingi za dhambi (</w:t>
      </w:r>
      <w:hyperlink r:id="rId15">
        <w:r>
          <w:rPr>
            <w:lang w:val="sw_KE" w:bidi="sw_KE"/>
          </w:rPr>
          <w:rPr>
            <w:color w:val="0000EE"/>
            <w:u w:val="single"/>
          </w:rPr>
          <w:t>1:16</w:t>
        </w:r>
      </w:hyperlink>
      <w:r>
        <w:rPr>
          <w:lang w:val="sw_KE" w:bidi="sw_KE"/>
        </w:rPr>
        <w:t xml:space="preserve">, </w:t>
      </w:r>
      <w:hyperlink r:id="rId16">
        <w:r>
          <w:rPr>
            <w:lang w:val="sw_KE" w:bidi="sw_KE"/>
          </w:rPr>
          <w:rPr>
            <w:color w:val="0000EE"/>
            <w:u w:val="single"/>
          </w:rPr>
          <w:t>19</w:t>
        </w:r>
      </w:hyperlink>
      <w:r>
        <w:rPr>
          <w:lang w:val="sw_KE" w:bidi="sw_KE"/>
        </w:rPr>
        <w:t xml:space="preserve">). Watu hawa wa anasa, ambao walidai kuwa wafuasi wa Kristo (tazama </w:t>
      </w:r>
      <w:hyperlink r:id="rId13">
        <w:r>
          <w:rPr>
            <w:lang w:val="sw_KE" w:bidi="sw_KE"/>
          </w:rPr>
          <w:rPr>
            <w:color w:val="0000EE"/>
            <w:u w:val="single"/>
          </w:rPr>
          <w:t>1:4</w:t>
        </w:r>
      </w:hyperlink>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hyperlink r:id="rId17">
        <w:r>
          <w:rPr>
            <w:lang w:val="sw_KE" w:bidi="sw_KE"/>
          </w:rPr>
          <w:rPr>
            <w:color w:val="0000EE"/>
            <w:u w:val="single"/>
          </w:rPr>
          <w:t>1:1–2</w:t>
        </w:r>
      </w:hyperlink>
      <w:r>
        <w:rPr>
          <w:lang w:val="sw_KE" w:bidi="sw_KE"/>
        </w:rPr>
        <w:t>), Yuda anaeleza sababu iliyomfanya aandike barua yake (</w:t>
      </w:r>
      <w:hyperlink r:id="rId18">
        <w:r>
          <w:rPr>
            <w:lang w:val="sw_KE" w:bidi="sw_KE"/>
          </w:rPr>
          <w:rPr>
            <w:color w:val="0000EE"/>
            <w:u w:val="single"/>
          </w:rPr>
          <w:t>1:3–4</w:t>
        </w:r>
      </w:hyperlink>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hyperlink r:id="rId19">
        <w:r>
          <w:rPr>
            <w:lang w:val="sw_KE" w:bidi="sw_KE"/>
          </w:rPr>
          <w:rPr>
            <w:color w:val="0000EE"/>
            <w:u w:val="single"/>
          </w:rPr>
          <w:t>1:5–16</w:t>
        </w:r>
      </w:hyperlink>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hyperlink r:id="rId20">
        <w:r>
          <w:rPr>
            <w:lang w:val="sw_KE" w:bidi="sw_KE"/>
          </w:rPr>
          <w:rPr>
            <w:color w:val="0000EE"/>
            <w:u w:val="single"/>
          </w:rPr>
          <w:t>1:5–10</w:t>
        </w:r>
      </w:hyperlink>
      <w:r>
        <w:rPr>
          <w:lang w:val="sw_KE" w:bidi="sw_KE"/>
        </w:rPr>
        <w:t>). Kisha, anataja mifano mingine mitatu ya maandiko ili kuwakemea kwa mitazamo na tabia zao zisizomcha Mungu (</w:t>
      </w:r>
      <w:r>
        <w:rPr>
          <w:i/>
          <w:lang w:val="sw_KE" w:bidi="sw_KE"/>
        </w:rPr>
        <w:t>B,</w:t>
      </w:r>
      <w:hyperlink r:id="rId21">
        <w:r>
          <w:rPr>
            <w:lang w:val="sw_KE" w:bidi="sw_KE"/>
          </w:rPr>
          <w:rPr>
            <w:color w:val="0000EE"/>
            <w:u w:val="single"/>
          </w:rPr>
          <w:t>1:11–13</w:t>
        </w:r>
      </w:hyperlink>
      <w:r>
        <w:rPr>
          <w:lang w:val="sw_KE" w:bidi="sw_KE"/>
        </w:rPr>
        <w:t>). Mwishoni mwa sehemu hii, anarudi kwenye hukumu yao, akitaja mapokeo ya Kiyahudi ili kusisitiza mashtaka yake (</w:t>
      </w:r>
      <w:r>
        <w:rPr>
          <w:i/>
          <w:lang w:val="sw_KE" w:bidi="sw_KE"/>
        </w:rPr>
        <w:t>A’,</w:t>
      </w:r>
      <w:hyperlink r:id="rId22">
        <w:r>
          <w:rPr>
            <w:lang w:val="sw_KE" w:bidi="sw_KE"/>
          </w:rPr>
          <w:rPr>
            <w:color w:val="0000EE"/>
            <w:u w:val="single"/>
          </w:rPr>
          <w:t>1:14–16</w:t>
        </w:r>
      </w:hyperlink>
      <w:r>
        <w:rPr>
          <w:lang w:val="sw_KE" w:bidi="sw_KE"/>
        </w:rPr>
        <w:t>).</w:t>
      </w:r>
    </w:p>
    <w:p>
      <w:pPr/>
      <w:r>
        <w:rPr>
          <w:lang w:val="sw_KE" w:bidi="sw_KE"/>
        </w:rPr>
      </w:r>
      <w:r>
        <w:rPr>
          <w:lang w:val="sw_KE" w:bidi="sw_KE"/>
        </w:rPr>
        <w:t>Kisha Yuda anawaomba wasomaji wake moja kwa moja (</w:t>
      </w:r>
      <w:hyperlink r:id="rId23">
        <w:r>
          <w:rPr>
            <w:lang w:val="sw_KE" w:bidi="sw_KE"/>
          </w:rPr>
          <w:rPr>
            <w:color w:val="0000EE"/>
            <w:u w:val="single"/>
          </w:rPr>
          <w:t>1:17–23</w:t>
        </w:r>
      </w:hyperlink>
      <w:r>
        <w:rPr>
          <w:lang w:val="sw_KE" w:bidi="sw_KE"/>
        </w:rPr>
        <w:t>), akiwahimiza washikilie ukweli wa Mungu na kuwasaidia waumini ambao huenda wakajaribiwa kufuata walimu wa uongo. Barua inamalizika na doxolojia maarufu (</w:t>
      </w:r>
      <w:hyperlink r:id="rId24">
        <w:r>
          <w:rPr>
            <w:lang w:val="sw_KE" w:bidi="sw_KE"/>
          </w:rPr>
          <w:rPr>
            <w:color w:val="0000EE"/>
            <w:u w:val="single"/>
          </w:rPr>
          <w:t>1:24–25</w:t>
        </w:r>
      </w:hyperlink>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hyperlink r:id="rId25">
        <w:r>
          <w:rPr>
            <w:lang w:val="sw_KE" w:bidi="sw_KE"/>
          </w:rPr>
          <w:rPr>
            <w:color w:val="0000EE"/>
            <w:u w:val="single"/>
          </w:rPr>
          <w:t>1:1</w:t>
        </w:r>
      </w:hyperlink>
      <w:r>
        <w:rPr>
          <w:lang w:val="sw_KE" w:bidi="sw_KE"/>
        </w:rPr>
        <w:t>). Yakobo huyu ni karibu kabisa “ndugu wa Bwana” (</w:t>
      </w:r>
      <w:hyperlink r:id="rId26">
        <w:r>
          <w:rPr>
            <w:lang w:val="sw_KE" w:bidi="sw_KE"/>
          </w:rPr>
          <w:rPr>
            <w:color w:val="0000EE"/>
            <w:u w:val="single"/>
          </w:rPr>
          <w:t>Gal 1:19</w:t>
        </w:r>
      </w:hyperlink>
      <w:r>
        <w:rPr>
          <w:lang w:val="sw_KE" w:bidi="sw_KE"/>
        </w:rPr>
        <w:t xml:space="preserve">; tazama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ambaye alikuwa kiongozi maarufu wa kanisa la Yerusalemu (</w:t>
      </w:r>
      <w:hyperlink r:id="rId29">
        <w:r>
          <w:rPr>
            <w:lang w:val="sw_KE" w:bidi="sw_KE"/>
          </w:rPr>
          <w:rPr>
            <w:color w:val="0000EE"/>
            <w:u w:val="single"/>
          </w:rPr>
          <w:t>Matendo 15:13–21</w:t>
        </w:r>
      </w:hyperlink>
      <w:r>
        <w:rPr>
          <w:lang w:val="sw_KE" w:bidi="sw_KE"/>
        </w:rPr>
        <w:t xml:space="preserve">; </w:t>
      </w:r>
      <w:hyperlink r:id="rId30">
        <w:r>
          <w:rPr>
            <w:lang w:val="sw_KE" w:bidi="sw_KE"/>
          </w:rPr>
          <w:rPr>
            <w:color w:val="0000EE"/>
            <w:u w:val="single"/>
          </w:rPr>
          <w:t>21:18</w:t>
        </w:r>
      </w:hyperlink>
      <w:r>
        <w:rPr>
          <w:lang w:val="sw_KE" w:bidi="sw_KE"/>
        </w:rPr>
        <w:t xml:space="preserve">) na aliandika barua ya Yakobo. Kwa hiyo, Yuda pia alikuwa ndugu wa Yesu (Yuda anaitwa “Yuda” katika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Yuda na ndugu wengine wa Yesu hawakumfuata Yesu wakati wa huduma yake duniani (</w:t>
      </w:r>
      <w:hyperlink r:id="rId31">
        <w:r>
          <w:rPr>
            <w:lang w:val="sw_KE" w:bidi="sw_KE"/>
          </w:rPr>
          <w:rPr>
            <w:color w:val="0000EE"/>
            <w:u w:val="single"/>
          </w:rPr>
          <w:t>Yohana 7:5</w:t>
        </w:r>
      </w:hyperlink>
      <w:r>
        <w:rPr>
          <w:lang w:val="sw_KE" w:bidi="sw_KE"/>
        </w:rPr>
        <w:t xml:space="preserve">), lakini inaonekana walikuwa waumini baada ya ufufuo (tazama </w:t>
      </w:r>
      <w:hyperlink r:id="rId32">
        <w:r>
          <w:rPr>
            <w:lang w:val="sw_KE" w:bidi="sw_KE"/>
          </w:rPr>
          <w:rPr>
            <w:color w:val="0000EE"/>
            <w:u w:val="single"/>
          </w:rPr>
          <w:t>Matendo 1:14</w:t>
        </w:r>
      </w:hyperlink>
      <w:r>
        <w:rPr>
          <w:lang w:val="sw_KE" w:bidi="sw_KE"/>
        </w:rPr>
        <w:t xml:space="preserve">; </w:t>
      </w:r>
      <w:hyperlink r:id="rId33">
        <w:r>
          <w:rPr>
            <w:lang w:val="sw_KE" w:bidi="sw_KE"/>
          </w:rPr>
          <w:rPr>
            <w:color w:val="0000EE"/>
            <w:u w:val="single"/>
          </w:rPr>
          <w:t>1 Cor 15:7</w:t>
        </w:r>
      </w:hyperlink>
      <w:r>
        <w:rPr>
          <w:lang w:val="sw_KE" w:bidi="sw_KE"/>
        </w:rPr>
        <w:t>) na walisafiri kueneza ujumbe kuhusu Bwana aliyefufuka (</w:t>
      </w:r>
      <w:hyperlink r:id="rId34">
        <w:r>
          <w:rPr>
            <w:lang w:val="sw_KE" w:bidi="sw_KE"/>
          </w:rPr>
          <w:rPr>
            <w:color w:val="0000EE"/>
            <w:u w:val="single"/>
          </w:rPr>
          <w:t>1 Cor 9:5</w:t>
        </w:r>
      </w:hyperlink>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5">
        <w:r>
          <w:rPr>
            <w:lang w:val="sw_KE" w:bidi="sw_KE"/>
          </w:rPr>
          <w:rPr>
            <w:color w:val="0000EE"/>
            <w:u w:val="single"/>
          </w:rPr>
          <w:t>1:5</w:t>
        </w:r>
      </w:hyperlink>
      <w:r>
        <w:rPr>
          <w:lang w:val="sw_KE" w:bidi="sw_KE"/>
        </w:rPr>
        <w:t>), malaika waliomuasi Mungu (</w:t>
      </w:r>
      <w:hyperlink r:id="rId36">
        <w:r>
          <w:rPr>
            <w:lang w:val="sw_KE" w:bidi="sw_KE"/>
          </w:rPr>
          <w:rPr>
            <w:color w:val="0000EE"/>
            <w:u w:val="single"/>
          </w:rPr>
          <w:t>1:6</w:t>
        </w:r>
      </w:hyperlink>
      <w:r>
        <w:rPr>
          <w:lang w:val="sw_KE" w:bidi="sw_KE"/>
        </w:rPr>
        <w:t>), na wenye dhambi wa Sodoma na Gomora (</w:t>
      </w:r>
      <w:hyperlink r:id="rId37">
        <w:r>
          <w:rPr>
            <w:lang w:val="sw_KE" w:bidi="sw_KE"/>
          </w:rPr>
          <w:rPr>
            <w:color w:val="0000EE"/>
            <w:u w:val="single"/>
          </w:rPr>
          <w:t>1:7</w:t>
        </w:r>
      </w:hyperlink>
      <w:r>
        <w:rPr>
          <w:lang w:val="sw_KE" w:bidi="sw_KE"/>
        </w:rPr>
        <w:t xml:space="preserve">). Walimu wa uongo ni kama Kaini (Tazama </w:t>
      </w:r>
      <w:hyperlink r:id="rId38">
        <w:r>
          <w:rPr>
            <w:lang w:val="sw_KE" w:bidi="sw_KE"/>
          </w:rPr>
          <w:rPr>
            <w:color w:val="0000EE"/>
            <w:u w:val="single"/>
          </w:rPr>
          <w:t>Mwa 4</w:t>
        </w:r>
      </w:hyperlink>
      <w:r>
        <w:rPr>
          <w:lang w:val="sw_KE" w:bidi="sw_KE"/>
        </w:rPr>
        <w:t xml:space="preserve">), Balaamu (angalia </w:t>
      </w:r>
      <w:hyperlink r:id="rId39">
        <w:r>
          <w:rPr>
            <w:lang w:val="sw_KE" w:bidi="sw_KE"/>
          </w:rPr>
          <w:rPr>
            <w:color w:val="0000EE"/>
            <w:u w:val="single"/>
          </w:rPr>
          <w:t>Hes 22–24</w:t>
        </w:r>
      </w:hyperlink>
      <w:r>
        <w:rPr>
          <w:lang w:val="sw_KE" w:bidi="sw_KE"/>
        </w:rPr>
        <w:t xml:space="preserve">), na Kora (angalia </w:t>
      </w:r>
      <w:hyperlink r:id="rId40">
        <w:r>
          <w:rPr>
            <w:lang w:val="sw_KE" w:bidi="sw_KE"/>
          </w:rPr>
          <w:rPr>
            <w:color w:val="0000EE"/>
            <w:u w:val="single"/>
          </w:rPr>
          <w:t>Hes 16</w:t>
        </w:r>
      </w:hyperlink>
      <w:r>
        <w:rPr>
          <w:lang w:val="sw_KE" w:bidi="sw_KE"/>
        </w:rPr>
        <w:t>). Kama mifano hii yote, walimu wa uongo ni waasi dhidi ya Bwana na watapata hukumu yake.</w:t>
      </w:r>
    </w:p>
    <w:p>
      <w:pPr/>
      <w:r>
        <w:rPr>
          <w:lang w:val="sw_KE" w:bidi="sw_KE"/>
        </w:rPr>
      </w:r>
      <w:r>
        <w:rPr>
          <w:lang w:val="sw_KE" w:bidi="sw_KE"/>
        </w:rPr>
        <w:t xml:space="preserve">Kutetea Imani. Katika </w:t>
      </w:r>
      <w:hyperlink r:id="rId41">
        <w:r>
          <w:rPr>
            <w:lang w:val="sw_KE" w:bidi="sw_KE"/>
          </w:rPr>
          <w:rPr>
            <w:color w:val="0000EE"/>
            <w:u w:val="single"/>
          </w:rPr>
          <w:t>1:3</w:t>
        </w:r>
      </w:hyperlink>
      <w:r>
        <w:rPr>
          <w:lang w:val="sw_KE" w:bidi="sw_KE"/>
        </w:rPr>
        <w:t>, Yuda anasisitiza kuwa kuna ujumbe muhimu katika kanisa la awali ambao unatumika kama msingi wa imani ya Kikristo. Paulo anafikiria jambo hilo hilo anapomhimiza Timotheo “kulinda kile Mungu alichokukabidhi” (</w:t>
      </w:r>
      <w:hyperlink r:id="rId42">
        <w:r>
          <w:rPr>
            <w:lang w:val="sw_KE" w:bidi="sw_KE"/>
          </w:rPr>
          <w:rPr>
            <w:color w:val="0000EE"/>
            <w:u w:val="single"/>
          </w:rPr>
          <w:t>1 Tim 6:20</w:t>
        </w:r>
      </w:hyperlink>
      <w:r>
        <w:rPr>
          <w:lang w:val="sw_KE" w:bidi="sw_KE"/>
        </w:rPr>
        <w:t xml:space="preserve">; tazama </w:t>
      </w:r>
      <w:hyperlink r:id="rId43">
        <w:r>
          <w:rPr>
            <w:lang w:val="sw_KE" w:bidi="sw_KE"/>
          </w:rPr>
          <w:rPr>
            <w:color w:val="0000EE"/>
            <w:u w:val="single"/>
          </w:rPr>
          <w:t>2 Tim 1:14</w:t>
        </w:r>
      </w:hyperlink>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4">
        <w:r>
          <w:rPr>
            <w:lang w:val="sw_KE" w:bidi="sw_KE"/>
          </w:rPr>
          <w:rPr>
            <w:color w:val="0000EE"/>
            <w:u w:val="single"/>
          </w:rPr>
          <w:t>1 Tim 3:16</w:t>
        </w:r>
      </w:hyperlink>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