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2"/>
      </w:pPr>
      <w:r>
        <w:rPr>
          <w:lang w:val="es_ES" w:bidi="es_ES"/>
        </w:rPr>
        <w:t>Contexto</w:t>
      </w:r>
    </w:p>
    <w:p>
      <w:pPr/>
      <w:r>
        <w:rPr>
          <w:lang w:val="es_ES" w:bidi="es_ES"/>
        </w:rPr>
      </w:r>
      <w:r>
        <w:rPr>
          <w:lang w:val="es_ES" w:bidi="es_ES"/>
        </w:rP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pPr/>
      <w:r>
        <w:rPr>
          <w:lang w:val="es_ES" w:bidi="es_ES"/>
        </w:rPr>
      </w:r>
      <w:r>
        <w:rPr>
          <w:lang w:val="es_ES" w:bidi="es_ES"/>
        </w:rPr>
        <w:t xml:space="preserve">La antigua Canaán estaba subdividida por accidentes geográficos en cuatro estrechas franjas de norte a sur. </w:t>
      </w:r>
      <w:r>
        <w:rPr>
          <w:lang w:val="es_ES" w:bidi="es_ES"/>
        </w:rP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pPr/>
      <w:r>
        <w:rPr>
          <w:lang w:val="es_ES" w:bidi="es_ES"/>
        </w:rPr>
      </w:r>
      <w:r>
        <w:rPr>
          <w:lang w:val="es_ES" w:bidi="es_ES"/>
        </w:rPr>
        <w:t>Gran parte de Canaán estaba organizada en pequeñas ciudades-estado, cada una con su propio rey.</w:t>
      </w:r>
      <w:r>
        <w:rPr>
          <w:lang w:val="es_ES" w:bidi="es_ES"/>
        </w:rP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rPr>
          <w:lang w:val="es_ES" w:bidi="es_ES"/>
        </w:rPr>
        <w:t>Sin embargo, ni siquiera estas coaliciones fueron suficientes para salvar a los cananeos.</w:t>
      </w:r>
    </w:p>
    <w:p>
      <w:pPr>
        <w:pStyle w:val="Heading2"/>
      </w:pPr>
      <w:r>
        <w:rPr>
          <w:lang w:val="es_ES" w:bidi="es_ES"/>
        </w:rPr>
        <w:t>Resumen</w:t>
      </w:r>
    </w:p>
    <w:p>
      <w:pPr/>
      <w:r>
        <w:rPr>
          <w:lang w:val="es_ES" w:bidi="es_ES"/>
        </w:rPr>
      </w:r>
      <w:r>
        <w:rPr>
          <w:lang w:val="es_ES" w:bidi="es_ES"/>
        </w:rPr>
        <w:t xml:space="preserve">La primera mitad de Josué (caps </w:t>
      </w:r>
      <w:hyperlink r:id="rId13">
        <w:r>
          <w:rPr>
            <w:lang w:val="es_ES" w:bidi="es_ES"/>
          </w:rPr>
          <w:rPr>
            <w:color w:val="0000EE"/>
            <w:u w:val="single"/>
          </w:rPr>
          <w:t>1–12</w:t>
        </w:r>
      </w:hyperlink>
      <w:r>
        <w:rPr>
          <w:lang w:val="es_ES" w:bidi="es_ES"/>
        </w:rP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hyperlink r:id="rId14">
        <w:r>
          <w:rPr>
            <w:lang w:val="es_ES" w:bidi="es_ES"/>
          </w:rPr>
          <w:rPr>
            <w:color w:val="0000EE"/>
            <w:u w:val="single"/>
          </w:rPr>
          <w:t>2</w:t>
        </w:r>
      </w:hyperlink>
      <w:r>
        <w:rPr>
          <w:lang w:val="es_ES" w:bidi="es_ES"/>
        </w:rPr>
        <w:t xml:space="preserve">). Los israelitas cruzaron el Río Jordán, cuyo flujo había sido detenido milagrosamente (cap </w:t>
      </w:r>
      <w:hyperlink r:id="rId15">
        <w:r>
          <w:rPr>
            <w:lang w:val="es_ES" w:bidi="es_ES"/>
          </w:rPr>
          <w:rPr>
            <w:color w:val="0000EE"/>
            <w:u w:val="single"/>
          </w:rPr>
          <w:t>3</w:t>
        </w:r>
      </w:hyperlink>
      <w:r>
        <w:rPr>
          <w:lang w:val="es_ES" w:bidi="es_ES"/>
        </w:rPr>
        <w:t xml:space="preserve">). Luego, Dios entregó a Israel la ciudad de Jericó haciendo que sus muros cayeran (cap </w:t>
      </w:r>
      <w:hyperlink r:id="rId16">
        <w:r>
          <w:rPr>
            <w:lang w:val="es_ES" w:bidi="es_ES"/>
          </w:rPr>
          <w:rPr>
            <w:color w:val="0000EE"/>
            <w:u w:val="single"/>
          </w:rPr>
          <w:t>6</w:t>
        </w:r>
      </w:hyperlink>
      <w:r>
        <w:rPr>
          <w:lang w:val="es_ES" w:bidi="es_ES"/>
        </w:rPr>
        <w:t>).</w:t>
      </w:r>
    </w:p>
    <w:p>
      <w:pPr/>
      <w:r>
        <w:rPr>
          <w:lang w:val="es_ES" w:bidi="es_ES"/>
        </w:rPr>
      </w:r>
      <w:r>
        <w:rPr>
          <w:lang w:val="es_ES" w:bidi="es_ES"/>
        </w:rP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hyperlink r:id="rId17">
        <w:r>
          <w:rPr>
            <w:lang w:val="es_ES" w:bidi="es_ES"/>
          </w:rPr>
          <w:rPr>
            <w:color w:val="0000EE"/>
            <w:u w:val="single"/>
          </w:rPr>
          <w:t>7</w:t>
        </w:r>
      </w:hyperlink>
      <w:r>
        <w:rPr>
          <w:lang w:val="es_ES" w:bidi="es_ES"/>
        </w:rP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hyperlink r:id="rId18">
        <w:r>
          <w:rPr>
            <w:lang w:val="es_ES" w:bidi="es_ES"/>
          </w:rPr>
          <w:rPr>
            <w:color w:val="0000EE"/>
            <w:u w:val="single"/>
          </w:rPr>
          <w:t>10</w:t>
        </w:r>
      </w:hyperlink>
      <w:r>
        <w:rPr>
          <w:lang w:val="es_ES" w:bidi="es_ES"/>
        </w:rPr>
        <w:t xml:space="preserve">). Josué luego se dirigió hacia el norte, donde logró una victoria igualmente decisiva sobre la coalición de ciudades-estado del norte (capítulo </w:t>
      </w:r>
      <w:hyperlink r:id="rId19">
        <w:r>
          <w:rPr>
            <w:lang w:val="es_ES" w:bidi="es_ES"/>
          </w:rPr>
          <w:rPr>
            <w:color w:val="0000EE"/>
            <w:u w:val="single"/>
          </w:rPr>
          <w:t>11</w:t>
        </w:r>
      </w:hyperlink>
      <w:r>
        <w:rPr>
          <w:lang w:val="es_ES" w:bidi="es_ES"/>
        </w:rPr>
        <w:t>). Toda la región montañosa, desde el Néguev en el sur hasta la Alta Galilea en el norte, estaba ahora disponible para el asentamiento israelita.</w:t>
      </w:r>
    </w:p>
    <w:p>
      <w:pPr/>
      <w:r>
        <w:rPr>
          <w:lang w:val="es_ES" w:bidi="es_ES"/>
        </w:rPr>
      </w:r>
      <w:r>
        <w:rPr>
          <w:lang w:val="es_ES" w:bidi="es_ES"/>
        </w:rPr>
        <w:t xml:space="preserve">La segunda mitad de Josué (caps </w:t>
      </w:r>
      <w:hyperlink r:id="rId20">
        <w:r>
          <w:rPr>
            <w:lang w:val="es_ES" w:bidi="es_ES"/>
          </w:rPr>
          <w:rPr>
            <w:color w:val="0000EE"/>
            <w:u w:val="single"/>
          </w:rPr>
          <w:t>13–24</w:t>
        </w:r>
      </w:hyperlink>
      <w:r>
        <w:rPr>
          <w:lang w:val="es_ES" w:bidi="es_ES"/>
        </w:rPr>
        <w:t xml:space="preserve">) narra la asignación del territorio de Israel, incluyendo descripciones detalladas de los territorios otorgados a Judá, Benjamín y José (caps </w:t>
      </w:r>
      <w:hyperlink r:id="rId21">
        <w:r>
          <w:rPr>
            <w:lang w:val="es_ES" w:bidi="es_ES"/>
          </w:rPr>
          <w:rPr>
            <w:color w:val="0000EE"/>
            <w:u w:val="single"/>
          </w:rPr>
          <w:t>15–19</w:t>
        </w:r>
      </w:hyperlink>
      <w:r>
        <w:rPr>
          <w:lang w:val="es_ES" w:bidi="es_ES"/>
        </w:rPr>
        <w:t xml:space="preserve">); estas tribus se convirtieron en las tribus centrales de Israel. Las herencias de Caleb y Josué inician y concluyen esta sección de asignaciones territoriales (caps </w:t>
      </w:r>
      <w:hyperlink r:id="rId22">
        <w:r>
          <w:rPr>
            <w:lang w:val="es_ES" w:bidi="es_ES"/>
          </w:rPr>
          <w:rPr>
            <w:color w:val="0000EE"/>
            <w:u w:val="single"/>
          </w:rPr>
          <w:t>15</w:t>
        </w:r>
      </w:hyperlink>
      <w:r>
        <w:rPr>
          <w:lang w:val="es_ES" w:bidi="es_ES"/>
        </w:rPr>
        <w:t xml:space="preserve"> y </w:t>
      </w:r>
      <w:hyperlink r:id="rId23">
        <w:r>
          <w:rPr>
            <w:lang w:val="es_ES" w:bidi="es_ES"/>
          </w:rPr>
          <w:rPr>
            <w:color w:val="0000EE"/>
            <w:u w:val="single"/>
          </w:rPr>
          <w:t>19</w:t>
        </w:r>
      </w:hyperlink>
      <w:r>
        <w:rPr>
          <w:lang w:val="es_ES" w:bidi="es_ES"/>
        </w:rPr>
        <w:t xml:space="preserve">). La designación de seis ciudades de refugio (cap </w:t>
      </w:r>
      <w:hyperlink r:id="rId24">
        <w:r>
          <w:rPr>
            <w:lang w:val="es_ES" w:bidi="es_ES"/>
          </w:rPr>
          <w:rPr>
            <w:color w:val="0000EE"/>
            <w:u w:val="single"/>
          </w:rPr>
          <w:t>20</w:t>
        </w:r>
      </w:hyperlink>
      <w:r>
        <w:rPr>
          <w:lang w:val="es_ES" w:bidi="es_ES"/>
        </w:rPr>
        <w:t xml:space="preserve">) y la asignación de ciudades a los levitas dentro de cada territorio tribal (cap </w:t>
      </w:r>
      <w:hyperlink r:id="rId25">
        <w:r>
          <w:rPr>
            <w:lang w:val="es_ES" w:bidi="es_ES"/>
          </w:rPr>
          <w:rPr>
            <w:color w:val="0000EE"/>
            <w:u w:val="single"/>
          </w:rPr>
          <w:t>21</w:t>
        </w:r>
      </w:hyperlink>
      <w:r>
        <w:rPr>
          <w:lang w:val="es_ES" w:bidi="es_ES"/>
        </w:rP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hyperlink r:id="rId26">
        <w:r>
          <w:rPr>
            <w:lang w:val="es_ES" w:bidi="es_ES"/>
          </w:rPr>
          <w:rPr>
            <w:color w:val="0000EE"/>
            <w:u w:val="single"/>
          </w:rPr>
          <w:t>22</w:t>
        </w:r>
      </w:hyperlink>
      <w:r>
        <w:rPr>
          <w:lang w:val="es_ES" w:bidi="es_ES"/>
        </w:rPr>
        <w:t xml:space="preserve">). El libro concluye con la despedida de Josué (cap </w:t>
      </w:r>
      <w:hyperlink r:id="rId27">
        <w:r>
          <w:rPr>
            <w:lang w:val="es_ES" w:bidi="es_ES"/>
          </w:rPr>
          <w:rPr>
            <w:color w:val="0000EE"/>
            <w:u w:val="single"/>
          </w:rPr>
          <w:t>23</w:t>
        </w:r>
      </w:hyperlink>
      <w:r>
        <w:rPr>
          <w:lang w:val="es_ES" w:bidi="es_ES"/>
        </w:rPr>
        <w:t xml:space="preserve">), su llamado al pueblo para renovar su pacto con Dios, y tres funerales importantes (cap </w:t>
      </w:r>
      <w:hyperlink r:id="rId28">
        <w:r>
          <w:rPr>
            <w:lang w:val="es_ES" w:bidi="es_ES"/>
          </w:rPr>
          <w:rPr>
            <w:color w:val="0000EE"/>
            <w:u w:val="single"/>
          </w:rPr>
          <w:t>24</w:t>
        </w:r>
      </w:hyperlink>
      <w:r>
        <w:rPr>
          <w:lang w:val="es_ES" w:bidi="es_ES"/>
        </w:rPr>
        <w:t>).</w:t>
      </w:r>
    </w:p>
    <w:p>
      <w:pPr>
        <w:pStyle w:val="Heading2"/>
      </w:pPr>
      <w:r>
        <w:rPr>
          <w:lang w:val="es_ES" w:bidi="es_ES"/>
        </w:rPr>
        <w:t>Autor y Fecha</w:t>
      </w:r>
    </w:p>
    <w:p>
      <w:pPr/>
      <w:r>
        <w:rPr>
          <w:lang w:val="es_ES" w:bidi="es_ES"/>
        </w:rPr>
      </w:r>
      <w:r>
        <w:rPr>
          <w:lang w:val="es_ES" w:bidi="es_ES"/>
        </w:rPr>
        <w:t xml:space="preserve">En ninguna parte del libro de Josué se afirma que él fue su autor. Tanto la frecuente aparición de la frase "hasta el día de hoy" como la referencia a </w:t>
      </w:r>
      <w:r>
        <w:rPr>
          <w:i/>
          <w:lang w:val="es_ES" w:bidi="es_ES"/>
        </w:rPr>
        <w:t>El Libro de Jaser</w:t>
      </w:r>
      <w:r>
        <w:rPr>
          <w:lang w:val="es_ES" w:bidi="es_ES"/>
        </w:rP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2"/>
      </w:pPr>
      <w:r>
        <w:rPr>
          <w:lang w:val="es_ES" w:bidi="es_ES"/>
        </w:rPr>
        <w:t>Josué como historia</w:t>
      </w:r>
    </w:p>
    <w:p>
      <w:pPr/>
      <w:r>
        <w:rPr>
          <w:lang w:val="es_ES" w:bidi="es_ES"/>
        </w:rPr>
      </w:r>
      <w:r>
        <w:rPr>
          <w:lang w:val="es_ES" w:bidi="es_ES"/>
        </w:rP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pPr/>
      <w:r>
        <w:rPr>
          <w:lang w:val="es_ES" w:bidi="es_ES"/>
        </w:rPr>
      </w:r>
      <w:r>
        <w:rPr>
          <w:lang w:val="es_ES" w:bidi="es_ES"/>
        </w:rP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pPr/>
      <w:r>
        <w:rPr>
          <w:lang w:val="es_ES" w:bidi="es_ES"/>
        </w:rPr>
      </w:r>
      <w:r>
        <w:rPr>
          <w:lang w:val="es_ES" w:bidi="es_ES"/>
        </w:rP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pPr/>
      <w:r>
        <w:rPr>
          <w:lang w:val="es_ES" w:bidi="es_ES"/>
        </w:rPr>
      </w:r>
      <w:r>
        <w:rPr>
          <w:lang w:val="es_ES" w:bidi="es_ES"/>
        </w:rP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hyperlink r:id="rId29">
        <w:r>
          <w:rPr>
            <w:lang w:val="es_ES" w:bidi="es_ES"/>
          </w:rPr>
          <w:rPr>
            <w:color w:val="0000EE"/>
            <w:u w:val="single"/>
          </w:rPr>
          <w:t>2 Sam 5:6–8</w:t>
        </w:r>
      </w:hyperlink>
      <w:r>
        <w:rPr>
          <w:lang w:val="es_ES" w:bidi="es_ES"/>
        </w:rPr>
        <w:t>).</w:t>
      </w:r>
    </w:p>
    <w:p>
      <w:pPr>
        <w:pStyle w:val="Heading2"/>
      </w:pPr>
      <w:r>
        <w:rPr>
          <w:lang w:val="es_ES" w:bidi="es_ES"/>
        </w:rPr>
        <w:t>Significado y Mensaje</w:t>
      </w:r>
    </w:p>
    <w:p>
      <w:pPr/>
      <w:r>
        <w:rPr>
          <w:lang w:val="es_ES" w:bidi="es_ES"/>
        </w:rPr>
      </w:r>
      <w:r>
        <w:rPr>
          <w:lang w:val="es_ES" w:bidi="es_ES"/>
        </w:rP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pPr/>
      <w:r>
        <w:rPr>
          <w:lang w:val="es_ES" w:bidi="es_ES"/>
        </w:rPr>
      </w:r>
      <w:r>
        <w:rPr>
          <w:lang w:val="es_ES" w:bidi="es_ES"/>
        </w:rP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rPr>
          <w:lang w:val="es_ES" w:bidi="es_ES"/>
        </w:rPr>
        <w:t>Con el tiempo, estos monumentos de piedra se desmoronaron o fueron llevados para otros usos, pero el libro de Josué en sí permanece como un monumento perdurable, que sigue dando testimonio de la bondad y la fidelidad de Dios.</w:t>
      </w:r>
    </w:p>
    <w:p>
      <w:pPr/>
      <w:r>
        <w:rPr>
          <w:lang w:val="es_ES" w:bidi="es_ES"/>
        </w:rPr>
      </w:r>
      <w:r>
        <w:rPr>
          <w:lang w:val="es_ES" w:bidi="es_ES"/>
        </w:rP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pPr/>
      <w:r>
        <w:rPr>
          <w:lang w:val="es_ES" w:bidi="es_ES"/>
        </w:rPr>
      </w:r>
      <w:r>
        <w:rPr>
          <w:lang w:val="es_ES" w:bidi="es_ES"/>
        </w:rP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pPr/>
      <w:r>
        <w:rPr>
          <w:lang w:val="es_ES" w:bidi="es_ES"/>
        </w:rPr>
      </w:r>
      <w:r>
        <w:rPr>
          <w:lang w:val="es_ES" w:bidi="es_ES"/>
        </w:rPr>
        <w:t>El libro de Josué ofrece mucho para que los lectores contemporáneos reflexionen sobre Dios, las consecuencias del bien y del mal humano, y el compromiso apasionado de Dios con la redención humana y la restauración de la relación entre lo divino y lo humano.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