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هل بوسعنا أن نكونَ أَخلِّاءً أمناءً لله مثل أبينا إبراهيم؟ هل يمكننا مقاومةُ ضغوطِ العالَمِ، وميولنا البشريَّة المتمرَّدة، وتأثير الشيطان؟ هل بإمكان المسيحيين أن يعيشوا معًا في سلامٍ عندما نسعَى لإيجاد حلول لمشاكل الحياة اليومية؟ يتناول مُعَلِّمُنا يَعْقُوب هذه القضايا في رِسَالَتِهِ، وهو يسعى لحثِّ المسيحيين على أن يطوِّروا إيمانًا ناضِجًا ومُتَّسِقًا لديهم، كما يُظْهِرُ أيضًا كيف ينبغي عليهم أن يعيشوا في علاقتهم مع الله ومع بعضهم البعض</w:t>
      </w:r>
      <w:r>
        <w:rPr>
          <w:rtl/>
          <w:cs/>
          <w:lang w:val="ar_AE" w:bidi="ar_AE"/>
        </w:rPr>
        <w:t>.</w:t>
      </w:r>
    </w:p>
    <w:p>
      <w:pPr>
        <w:pStyle w:val="Heading4"/>
        <w:bidi/>
      </w:pPr>
      <w:r>
        <w:rPr>
          <w:rtl/>
          <w:cs/>
          <w:lang w:val="ar_AE" w:bidi="ar_AE"/>
        </w:rPr>
        <w:t>سِياقُ الرِّسَالَةِ</w:t>
      </w:r>
    </w:p>
    <w:p>
      <w:pPr>
        <w:bidi/>
      </w:pPr>
      <w:r>
        <w:rPr>
          <w:rtl/>
          <w:cs/>
          <w:lang w:val="ar_AE" w:bidi="ar_AE"/>
        </w:rPr>
      </w:r>
      <w:r>
        <w:rPr>
          <w:rtl/>
          <w:cs/>
          <w:lang w:val="ar_AE" w:bidi="ar_AE"/>
        </w:rPr>
        <w:t>لقد كان يَعْقُوبُ، أخو الرَّبِّ يَسُوع، قائدًا جديرًا بالاعتبار لكنيسةِ أُورُشَليم بعد فترةٍ وجيزةٍ من قيامَةِ الرَّبِّ. كَتَبَ يَعْقُوبُ رِسَالَتَهُ إلى المسيحيين من أصولٍ يهوديَّةٍ</w:t>
      </w:r>
      <w:r>
        <w:rPr>
          <w:rtl/>
          <w:cs/>
          <w:lang w:val="ar_AE" w:bidi="ar_AE"/>
        </w:rPr>
        <w:t xml:space="preserve"> (</w:t>
      </w:r>
      <w:r>
        <w:rPr>
          <w:rtl/>
          <w:cs/>
          <w:lang w:val="ar_AE" w:bidi="ar_AE"/>
        </w:rPr>
        <w:t>يَعْقُوب 1:1</w:t>
      </w:r>
      <w:r>
        <w:rPr>
          <w:rtl/>
          <w:cs/>
          <w:lang w:val="ar_AE" w:bidi="ar_AE"/>
        </w:rPr>
        <w:t xml:space="preserve">)، </w:t>
      </w:r>
      <w:r>
        <w:rPr>
          <w:rtl/>
          <w:cs/>
          <w:lang w:val="ar_AE" w:bidi="ar_AE"/>
        </w:rPr>
        <w:t>ممن تشَتَّتُوا بسَبَبِ الاضطهادِ الذي بَدَأَ بِرَجْمِ</w:t>
      </w:r>
      <w:r>
        <w:rPr>
          <w:rtl/>
          <w:cs/>
          <w:lang w:val="ar_AE" w:bidi="ar_AE"/>
        </w:rPr>
        <w:t xml:space="preserve"> </w:t>
      </w:r>
      <w:r>
        <w:rPr>
          <w:rtl/>
          <w:cs/>
          <w:lang w:val="ar_AE" w:bidi="ar_AE"/>
        </w:rPr>
        <w:t xml:space="preserve">اسْتِفَانُوس </w:t>
      </w:r>
      <w:r>
        <w:rPr>
          <w:rtl/>
          <w:cs/>
          <w:lang w:val="ar_AE" w:bidi="ar_AE"/>
        </w:rPr>
        <w:t>(</w:t>
      </w:r>
      <w:r>
        <w:rPr>
          <w:rtl/>
          <w:cs/>
          <w:lang w:val="ar_AE" w:bidi="ar_AE"/>
        </w:rPr>
        <w:t>أَعْمَال الرُّسُل 8:1</w:t>
      </w:r>
      <w:r>
        <w:rPr>
          <w:rtl/>
          <w:cs/>
          <w:lang w:val="ar_AE" w:bidi="ar_AE"/>
        </w:rPr>
        <w:t xml:space="preserve">؛ </w:t>
      </w:r>
      <w:r>
        <w:rPr>
          <w:rtl/>
          <w:cs/>
          <w:lang w:val="ar_AE" w:bidi="ar_AE"/>
        </w:rPr>
        <w:t>11:19</w:t>
      </w:r>
      <w:r>
        <w:rPr>
          <w:rtl/>
          <w:cs/>
          <w:lang w:val="ar_AE" w:bidi="ar_AE"/>
        </w:rPr>
        <w:t>). وعاشوا بين يهودِ الشَّتَات ممن تَشَتَّتُوا قبلهم في الخارج (</w:t>
      </w:r>
      <w:r>
        <w:rPr>
          <w:rtl/>
          <w:cs/>
          <w:lang w:val="ar_AE" w:bidi="ar_AE"/>
        </w:rPr>
        <w:t>يَعْقُوب 1:1</w:t>
      </w:r>
      <w:r>
        <w:rPr>
          <w:rtl/>
          <w:cs/>
          <w:lang w:val="ar_AE" w:bidi="ar_AE"/>
        </w:rPr>
        <w:t xml:space="preserve">؛ انْظُر </w:t>
      </w:r>
      <w:r>
        <w:rPr>
          <w:rtl/>
          <w:cs/>
          <w:lang w:val="ar_AE" w:bidi="ar_AE"/>
        </w:rPr>
        <w:t>يُوحَنَّا 7:35</w:t>
      </w:r>
      <w:r>
        <w:rPr>
          <w:rtl/>
          <w:cs/>
          <w:lang w:val="ar_AE" w:bidi="ar_AE"/>
        </w:rPr>
        <w:t xml:space="preserve">). </w:t>
      </w:r>
      <w:r>
        <w:rPr>
          <w:rtl/>
          <w:cs/>
          <w:lang w:val="ar_AE" w:bidi="ar_AE"/>
        </w:rPr>
        <w:t>يستمدُّ يهودُ الشَّتَات أصولهم من السَّبِي الأَشُّوري لإِسْرَائِيل (المَمْلَكَة الشمالية) سنة 722–721 ق.م، ومن السَّبِي البَابِلِي ليهوذا (المَمْلَكَة الجنوبية) سنة 586 ق.م. انطوى هذا التَّشَتُّتُ لاحِقًا على كثيرٍ من اليهود الذين جالوا بشكلٍ واسعٍ في كلِّ أنحاءِ الإمبراطوريةِ اليونانيةِ، ومن بعدها الرُّومانيةِ</w:t>
      </w:r>
      <w:r>
        <w:rPr>
          <w:rtl/>
          <w:cs/>
          <w:lang w:val="ar_AE" w:bidi="ar_AE"/>
        </w:rPr>
        <w:t xml:space="preserve"> (</w:t>
      </w:r>
      <w:r>
        <w:rPr>
          <w:rtl/>
          <w:cs/>
          <w:lang w:val="ar_AE" w:bidi="ar_AE"/>
        </w:rPr>
        <w:t>يَعْقُوب 4:13</w:t>
      </w:r>
      <w:r>
        <w:rPr>
          <w:rtl/>
          <w:cs/>
          <w:lang w:val="ar_AE" w:bidi="ar_AE"/>
        </w:rPr>
        <w:t xml:space="preserve">؛ </w:t>
      </w:r>
      <w:r>
        <w:rPr>
          <w:rtl/>
          <w:cs/>
          <w:lang w:val="ar_AE" w:bidi="ar_AE"/>
        </w:rPr>
        <w:t>أَعْمَال الرُّسُل 13:14</w:t>
      </w:r>
      <w:r>
        <w:rPr>
          <w:rtl/>
          <w:cs/>
          <w:lang w:val="ar_AE" w:bidi="ar_AE"/>
        </w:rPr>
        <w:t xml:space="preserve">؛ </w:t>
      </w:r>
      <w:r>
        <w:rPr>
          <w:rtl/>
          <w:cs/>
          <w:lang w:val="ar_AE" w:bidi="ar_AE"/>
        </w:rPr>
        <w:t>17:1</w:t>
      </w:r>
      <w:r>
        <w:rPr>
          <w:rtl/>
          <w:cs/>
          <w:lang w:val="ar_AE" w:bidi="ar_AE"/>
        </w:rPr>
        <w:t xml:space="preserve">). </w:t>
      </w:r>
      <w:r>
        <w:rPr>
          <w:rtl/>
          <w:cs/>
          <w:lang w:val="ar_AE" w:bidi="ar_AE"/>
        </w:rPr>
        <w:t>بحلولِ منتصَفِ القَرْنِ الأَوَّل الميلادي، كانَتْ هناك مجتمعاتٌ يهودِيَّةٌ في كلِّ أنحاءِ العالمِ الإِغْرُوماني Greco-Roman. عانى مؤمنو الشَّتات من أصولٍ يهودِيَّة من وطأةِ مجتمعات تقهَرْهُم اقتصاديًّا</w:t>
      </w:r>
      <w:r>
        <w:rPr>
          <w:rtl/>
          <w:cs/>
          <w:lang w:val="ar_AE" w:bidi="ar_AE"/>
        </w:rPr>
        <w:t xml:space="preserve"> (</w:t>
      </w:r>
      <w:r>
        <w:rPr>
          <w:rtl/>
          <w:cs/>
          <w:lang w:val="ar_AE" w:bidi="ar_AE"/>
        </w:rPr>
        <w:t>يَعْقُوب 2:6</w:t>
      </w:r>
      <w:r>
        <w:rPr>
          <w:rtl/>
          <w:cs/>
          <w:lang w:val="ar_AE" w:bidi="ar_AE"/>
        </w:rPr>
        <w:t>) وتسيءُ معاملتهم بسَبَبِ إيمانهم بالرَّبِّ يَسُوع المسيح (</w:t>
      </w:r>
      <w:r>
        <w:rPr>
          <w:rtl/>
          <w:cs/>
          <w:lang w:val="ar_AE" w:bidi="ar_AE"/>
        </w:rPr>
        <w:t>2:7</w:t>
      </w:r>
      <w:r>
        <w:rPr>
          <w:rtl/>
          <w:cs/>
          <w:lang w:val="ar_AE" w:bidi="ar_AE"/>
        </w:rPr>
        <w:t>).</w:t>
      </w:r>
    </w:p>
    <w:p>
      <w:pPr>
        <w:pStyle w:val="Heading4"/>
        <w:bidi/>
      </w:pPr>
      <w:r>
        <w:rPr>
          <w:rtl/>
          <w:cs/>
          <w:lang w:val="ar_AE" w:bidi="ar_AE"/>
        </w:rPr>
        <w:t>مُوجَزُ الرِّسَالَةِ</w:t>
      </w:r>
    </w:p>
    <w:p>
      <w:pPr>
        <w:bidi/>
      </w:pPr>
      <w:r>
        <w:rPr>
          <w:rtl/>
          <w:cs/>
          <w:lang w:val="ar_AE" w:bidi="ar_AE"/>
        </w:rPr>
      </w:r>
      <w:r>
        <w:rPr>
          <w:rtl/>
          <w:cs/>
          <w:lang w:val="ar_AE" w:bidi="ar_AE"/>
        </w:rPr>
        <w:t>رِسَالَةُ مُعَلِّمُنا يَعْقُوب مَكْتُوبَةٌ من منظورٍ رَعَوِيٍّ. تُركِّزُ الرِّسَالَةُ على الأخْلاقِ أَكْثَرَ من أيٍّ سِفْرٍ آخر في العَهْدِ الجَدِيدِ. وتحتوي على تعاليم أساسُها النَّامُوس كما نفْهَمُه من خلالِ حياةِ الرَّبِّ يَسُوع وتعاليمِهِ</w:t>
      </w:r>
      <w:r>
        <w:rPr>
          <w:rtl/>
          <w:cs/>
          <w:lang w:val="ar_AE" w:bidi="ar_AE"/>
        </w:rPr>
        <w:t xml:space="preserve"> (</w:t>
      </w:r>
      <w:r>
        <w:rPr>
          <w:rtl/>
          <w:cs/>
          <w:lang w:val="ar_AE" w:bidi="ar_AE"/>
        </w:rPr>
        <w:t>1:25</w:t>
      </w:r>
      <w:r>
        <w:rPr>
          <w:rtl/>
          <w:cs/>
          <w:lang w:val="ar_AE" w:bidi="ar_AE"/>
        </w:rPr>
        <w:t xml:space="preserve">؛ </w:t>
      </w:r>
      <w:r>
        <w:rPr>
          <w:rtl/>
          <w:cs/>
          <w:lang w:val="ar_AE" w:bidi="ar_AE"/>
        </w:rPr>
        <w:t>2:8</w:t>
      </w:r>
      <w:r>
        <w:rPr>
          <w:rtl/>
          <w:cs/>
          <w:lang w:val="ar_AE" w:bidi="ar_AE"/>
        </w:rPr>
        <w:t xml:space="preserve">). </w:t>
      </w:r>
      <w:r>
        <w:rPr>
          <w:rtl/>
          <w:cs/>
          <w:lang w:val="ar_AE" w:bidi="ar_AE"/>
        </w:rPr>
        <w:t xml:space="preserve">كما تَعْكِسُ الرِّسَالَةُ تعاليم الرَّبِّ يَسُوع الخاصة </w:t>
      </w:r>
      <w:r>
        <w:rPr>
          <w:rtl/>
          <w:cs/>
          <w:lang w:val="ar_AE" w:bidi="ar_AE"/>
        </w:rPr>
        <w:t xml:space="preserve">وعلى وجه التحديدِ كما دُوِّنَتْ لاحِقًا في الإنجيل بحسب البَشِير مَتَّى </w:t>
      </w:r>
      <w:r>
        <w:rPr>
          <w:rtl/>
          <w:cs/>
          <w:lang w:val="ar_AE" w:bidi="ar_AE"/>
        </w:rPr>
        <w:t>في "الموعظَةِ عَلَى الجَبَلِ"</w:t>
      </w:r>
      <w:r>
        <w:rPr>
          <w:rtl/>
          <w:cs/>
          <w:lang w:val="ar_AE" w:bidi="ar_AE"/>
        </w:rPr>
        <w:t xml:space="preserve"> (</w:t>
      </w:r>
      <w:r>
        <w:rPr>
          <w:rtl/>
          <w:cs/>
          <w:lang w:val="ar_AE" w:bidi="ar_AE"/>
        </w:rPr>
        <w:t>مَتَّى 5–7</w:t>
      </w:r>
      <w:r>
        <w:rPr>
          <w:rtl/>
          <w:cs/>
          <w:lang w:val="ar_AE" w:bidi="ar_AE"/>
        </w:rPr>
        <w:t>) وبحسب البَشِير لوقا في "الموعظَةِ في السَّهْلِ" (</w:t>
      </w:r>
      <w:r>
        <w:rPr>
          <w:rtl/>
          <w:cs/>
          <w:lang w:val="ar_AE" w:bidi="ar_AE"/>
        </w:rPr>
        <w:t xml:space="preserve">لُوقَا </w:t>
      </w:r>
      <w:r>
        <w:rPr>
          <w:rtl/>
          <w:cs/>
          <w:lang w:val="ar_AE" w:bidi="ar_AE"/>
        </w:rPr>
        <w:t>6:20–49</w:t>
      </w:r>
      <w:r>
        <w:rPr>
          <w:rtl/>
          <w:cs/>
          <w:lang w:val="ar_AE" w:bidi="ar_AE"/>
        </w:rPr>
        <w:t>).</w:t>
      </w:r>
    </w:p>
    <w:p>
      <w:pPr>
        <w:pStyle w:val="Heading4"/>
        <w:bidi/>
      </w:pPr>
      <w:r>
        <w:rPr>
          <w:rtl/>
          <w:cs/>
          <w:lang w:val="ar_AE" w:bidi="ar_AE"/>
        </w:rPr>
        <w:t>كَاتِبُ السِّفْرِ</w:t>
      </w:r>
    </w:p>
    <w:p>
      <w:pPr>
        <w:bidi/>
      </w:pPr>
      <w:r>
        <w:rPr>
          <w:rtl/>
          <w:cs/>
          <w:lang w:val="ar_AE" w:bidi="ar_AE"/>
        </w:rPr>
      </w:r>
      <w:r>
        <w:rPr>
          <w:rtl/>
          <w:cs/>
          <w:lang w:val="ar_AE" w:bidi="ar_AE"/>
        </w:rPr>
        <w:t>كُتِبَتْ الرِّسَالَةُ بواسطةِ يَعْقُوب أَحَدِ إخوة الرَّبِّ يَسُوع. وعلى غرارِ أبناءِ يوسف ومريم الآخرين</w:t>
      </w:r>
      <w:r>
        <w:rPr>
          <w:rtl/>
          <w:cs/>
          <w:lang w:val="ar_AE" w:bidi="ar_AE"/>
        </w:rPr>
        <w:t xml:space="preserve"> (</w:t>
      </w:r>
      <w:r>
        <w:rPr>
          <w:rtl/>
          <w:cs/>
          <w:lang w:val="ar_AE" w:bidi="ar_AE"/>
        </w:rPr>
        <w:t>مَتَّى 13:55</w:t>
      </w:r>
      <w:r>
        <w:rPr>
          <w:rtl/>
          <w:cs/>
          <w:lang w:val="ar_AE" w:bidi="ar_AE"/>
        </w:rPr>
        <w:t xml:space="preserve">)، </w:t>
      </w:r>
      <w:r>
        <w:rPr>
          <w:rtl/>
          <w:cs/>
          <w:lang w:val="ar_AE" w:bidi="ar_AE"/>
        </w:rPr>
        <w:t xml:space="preserve">حَمَلَ "يَعْقُوبُ" (إِيَاقُوبُس باليونانية) اسْمَ بَطَلٍ إسرائيلي يأتي بالعبرية يَعَقُوڤ أيْ </w:t>
      </w:r>
      <w:r>
        <w:rPr>
          <w:rtl/>
          <w:cs/>
          <w:lang w:val="ar_AE" w:bidi="ar_AE"/>
        </w:rPr>
        <w:t>يَعَقُو</w:t>
      </w:r>
      <w:r>
        <w:rPr>
          <w:rtl/>
          <w:cs/>
          <w:lang w:val="ar_AE" w:bidi="ar_AE"/>
        </w:rPr>
        <w:t>ب</w:t>
      </w:r>
      <w:r>
        <w:rPr>
          <w:rtl/>
          <w:cs/>
          <w:lang w:val="ar_AE" w:bidi="ar_AE"/>
        </w:rPr>
        <w:t>.</w:t>
      </w:r>
    </w:p>
    <w:p>
      <w:pPr>
        <w:bidi/>
      </w:pPr>
      <w:r>
        <w:rPr>
          <w:rtl/>
          <w:cs/>
          <w:lang w:val="ar_AE" w:bidi="ar_AE"/>
        </w:rPr>
      </w:r>
      <w:r>
        <w:rPr>
          <w:rtl/>
          <w:cs/>
          <w:lang w:val="ar_AE" w:bidi="ar_AE"/>
        </w:rPr>
        <w:t>أثناء خدمَةِ الرَّبِّ يَسُوع الجهاريةِ، لم يكُنْ يَعْقُوبُ ولا الأشقاءُ الآخرون من أتباعِ الرَّبِّ، حتى أنهم حاولوا إنهاء خدْمَتِهِ وإعادته إلى المَنْزِل</w:t>
      </w:r>
      <w:r>
        <w:rPr>
          <w:rtl/>
          <w:cs/>
          <w:lang w:val="ar_AE" w:bidi="ar_AE"/>
        </w:rPr>
        <w:t xml:space="preserve"> (</w:t>
      </w:r>
      <w:r>
        <w:rPr>
          <w:rtl/>
          <w:cs/>
          <w:lang w:val="ar_AE" w:bidi="ar_AE"/>
        </w:rPr>
        <w:t>مَرْقُس 3:20–21</w:t>
      </w:r>
      <w:r>
        <w:rPr>
          <w:rtl/>
          <w:cs/>
          <w:lang w:val="ar_AE" w:bidi="ar_AE"/>
        </w:rPr>
        <w:t xml:space="preserve">؛ مع </w:t>
      </w:r>
      <w:r>
        <w:rPr>
          <w:rtl/>
          <w:cs/>
          <w:lang w:val="ar_AE" w:bidi="ar_AE"/>
        </w:rPr>
        <w:t>يُوحَنَّا 7:3–5</w:t>
      </w:r>
      <w:r>
        <w:rPr>
          <w:rtl/>
          <w:cs/>
          <w:lang w:val="ar_AE" w:bidi="ar_AE"/>
        </w:rPr>
        <w:t xml:space="preserve">). </w:t>
      </w:r>
      <w:r>
        <w:rPr>
          <w:rtl/>
          <w:cs/>
          <w:lang w:val="ar_AE" w:bidi="ar_AE"/>
        </w:rPr>
        <w:t>بعد قيامَةِ الرَّبِّ يَسُوع من الموتِ، صار يَعْقُوبُ مؤمنًا به. وعلى الأَرْجَحِ، بعد أن ظَهَرِ له الرَّبُّ المقامُ شخصيًّا، اقتنعَ بأنَّ يسوعَ هو المَسِيحُ (انْظُرْ</w:t>
      </w:r>
      <w:r>
        <w:rPr>
          <w:rtl/>
          <w:cs/>
          <w:lang w:val="ar_AE" w:bidi="ar_AE"/>
        </w:rPr>
        <w:t xml:space="preserve"> </w:t>
      </w:r>
      <w:r>
        <w:rPr>
          <w:rtl/>
          <w:cs/>
          <w:lang w:val="ar_AE" w:bidi="ar_AE"/>
        </w:rPr>
        <w:t>1 كُورِنْثوس 15:7</w:t>
      </w:r>
      <w:r>
        <w:rPr>
          <w:rtl/>
          <w:cs/>
          <w:lang w:val="ar_AE" w:bidi="ar_AE"/>
        </w:rPr>
        <w:t xml:space="preserve">). </w:t>
      </w:r>
      <w:r>
        <w:rPr>
          <w:rtl/>
          <w:cs/>
          <w:lang w:val="ar_AE" w:bidi="ar_AE"/>
        </w:rPr>
        <w:t>كان يَعْقُوبُ مع الآخرين في العِلِّيَّةِ عندما عند حلَّ الرُّوح القُدُس عليهم في يومِ الخمسين</w:t>
      </w:r>
      <w:r>
        <w:rPr>
          <w:rtl/>
          <w:cs/>
          <w:lang w:val="ar_AE" w:bidi="ar_AE"/>
        </w:rPr>
        <w:t xml:space="preserve"> (</w:t>
      </w:r>
      <w:r>
        <w:rPr>
          <w:rtl/>
          <w:cs/>
          <w:lang w:val="ar_AE" w:bidi="ar_AE"/>
        </w:rPr>
        <w:t>أَعْمَال الرُّسُلِ 1:14</w:t>
      </w:r>
      <w:r>
        <w:rPr>
          <w:rtl/>
          <w:cs/>
          <w:lang w:val="ar_AE" w:bidi="ar_AE"/>
        </w:rPr>
        <w:t xml:space="preserve">؛ </w:t>
      </w:r>
      <w:r>
        <w:rPr>
          <w:rtl/>
          <w:cs/>
          <w:lang w:val="ar_AE" w:bidi="ar_AE"/>
        </w:rPr>
        <w:t>2:1–3</w:t>
      </w:r>
      <w:r>
        <w:rPr>
          <w:rtl/>
          <w:cs/>
          <w:lang w:val="ar_AE" w:bidi="ar_AE"/>
        </w:rPr>
        <w:t xml:space="preserve">)، </w:t>
      </w:r>
      <w:r>
        <w:rPr>
          <w:rtl/>
          <w:cs/>
          <w:lang w:val="ar_AE" w:bidi="ar_AE"/>
        </w:rPr>
        <w:t xml:space="preserve">ثم ارتقى بعد ذلك </w:t>
      </w:r>
      <w:r>
        <w:rPr>
          <w:rtl/>
          <w:cs/>
          <w:lang w:val="ar_AE" w:bidi="ar_AE"/>
        </w:rPr>
        <w:t xml:space="preserve">يَعْقُوبُ </w:t>
      </w:r>
      <w:r>
        <w:rPr>
          <w:rtl/>
          <w:cs/>
          <w:lang w:val="ar_AE" w:bidi="ar_AE"/>
        </w:rPr>
        <w:t>لِيَشْغَلَ منصبًا قيادِيًّا في كنيسة أُورُشَليم (انْظُرْ</w:t>
      </w:r>
      <w:r>
        <w:rPr>
          <w:rtl/>
          <w:cs/>
          <w:lang w:val="ar_AE" w:bidi="ar_AE"/>
        </w:rPr>
        <w:t xml:space="preserve"> </w:t>
      </w:r>
      <w:r>
        <w:rPr>
          <w:rtl/>
          <w:cs/>
          <w:lang w:val="ar_AE" w:bidi="ar_AE"/>
        </w:rPr>
        <w:t>أَعْمَال الرُّسُل 15:13–22</w:t>
      </w:r>
      <w:r>
        <w:rPr>
          <w:rtl/>
          <w:cs/>
          <w:lang w:val="ar_AE" w:bidi="ar_AE"/>
        </w:rPr>
        <w:t>).</w:t>
      </w:r>
    </w:p>
    <w:p>
      <w:pPr>
        <w:pStyle w:val="Heading4"/>
        <w:bidi/>
      </w:pPr>
      <w:r>
        <w:rPr>
          <w:rtl/>
          <w:cs/>
          <w:lang w:val="ar_AE" w:bidi="ar_AE"/>
        </w:rPr>
        <w:t>تَارِيخُ الرِّسَالَةِ وَمَوضِعُ كِتَابَتِها</w:t>
      </w:r>
    </w:p>
    <w:p>
      <w:pPr>
        <w:bidi/>
      </w:pPr>
      <w:r>
        <w:rPr>
          <w:rtl/>
          <w:cs/>
          <w:lang w:val="ar_AE" w:bidi="ar_AE"/>
        </w:rPr>
      </w:r>
      <w:r>
        <w:rPr>
          <w:rtl/>
          <w:cs/>
          <w:lang w:val="ar_AE" w:bidi="ar_AE"/>
        </w:rPr>
        <w:t>رُبَّما تكونُ رِسَالَةُ يَعْقُوب أَقْدَمَ سِفْرٍ في العَهْدِ الجَدِيدِ، فقد كُتِبَتْ بعد اضطهاد هِيرُودُس أَغْرِيبَاس</w:t>
      </w:r>
      <w:r>
        <w:rPr>
          <w:rtl/>
          <w:cs/>
          <w:lang w:val="ar_AE" w:bidi="ar_AE"/>
        </w:rPr>
        <w:t xml:space="preserve"> (44م، </w:t>
      </w:r>
      <w:r>
        <w:rPr>
          <w:rtl/>
          <w:cs/>
          <w:lang w:val="ar_AE" w:bidi="ar_AE"/>
        </w:rPr>
        <w:t>أَعْمَال الرُّسُل 12:1–5</w:t>
      </w:r>
      <w:r>
        <w:rPr>
          <w:rtl/>
          <w:cs/>
          <w:lang w:val="ar_AE" w:bidi="ar_AE"/>
        </w:rPr>
        <w:t xml:space="preserve">)، </w:t>
      </w:r>
      <w:r>
        <w:rPr>
          <w:rtl/>
          <w:cs/>
          <w:lang w:val="ar_AE" w:bidi="ar_AE"/>
        </w:rPr>
        <w:t>وقَبْل المَجْمَعِ الرَّسُولي في أُورُشَليم</w:t>
      </w:r>
      <w:r>
        <w:rPr>
          <w:rtl/>
          <w:cs/>
          <w:lang w:val="ar_AE" w:bidi="ar_AE"/>
        </w:rPr>
        <w:t xml:space="preserve"> (49~50م). </w:t>
      </w:r>
      <w:r>
        <w:rPr>
          <w:rtl/>
          <w:cs/>
          <w:lang w:val="ar_AE" w:bidi="ar_AE"/>
        </w:rPr>
        <w:t xml:space="preserve">تَعْكِسُ الرَّسَالَةُ فترةً مُبَكِّرَةً قبْلَ النزاع حول ختانِ المهتدين من الأممِ إلى المسيحيةِ، وقَبْل نمو التعاليم الكاذبة في المجتمعات المسيحية الأخرى. كانَتْ </w:t>
      </w:r>
      <w:r>
        <w:rPr>
          <w:rtl/>
          <w:cs/>
          <w:lang w:val="ar_AE" w:bidi="ar_AE"/>
        </w:rPr>
        <w:t xml:space="preserve">الرَّسَالَةُ </w:t>
      </w:r>
      <w:r>
        <w:rPr>
          <w:rtl/>
          <w:cs/>
          <w:lang w:val="ar_AE" w:bidi="ar_AE"/>
        </w:rPr>
        <w:t>معاصِرَةً لفترَةٍ يمكنُ فيها على نحوٍ متبادَل استخدام اللفظتي "سيناجوج"</w:t>
      </w:r>
      <w:r>
        <w:rPr>
          <w:rtl/>
          <w:cs/>
          <w:lang w:val="ar_AE" w:bidi="ar_AE"/>
        </w:rPr>
        <w:t xml:space="preserve"> بمعنى "</w:t>
      </w:r>
      <w:r>
        <w:rPr>
          <w:b/>
          <w:rtl/>
          <w:cs/>
          <w:lang w:val="ar_AE" w:bidi="ar_AE"/>
        </w:rPr>
        <w:t>المَجْمَع</w:t>
      </w:r>
      <w:r>
        <w:rPr>
          <w:rtl/>
          <w:cs/>
          <w:lang w:val="ar_AE" w:bidi="ar_AE"/>
        </w:rPr>
        <w:t>" (</w:t>
      </w:r>
      <w:r>
        <w:rPr>
          <w:rtl/>
          <w:cs/>
          <w:lang w:val="ar_AE" w:bidi="ar_AE"/>
        </w:rPr>
        <w:t>يَعْقُوب 2:2</w:t>
      </w:r>
      <w:r>
        <w:rPr>
          <w:rtl/>
          <w:cs/>
          <w:lang w:val="ar_AE" w:bidi="ar_AE"/>
        </w:rPr>
        <w:t>) و"إكليسيَّا" بمعنى "</w:t>
      </w:r>
      <w:r>
        <w:rPr>
          <w:b/>
          <w:rtl/>
          <w:cs/>
          <w:lang w:val="ar_AE" w:bidi="ar_AE"/>
        </w:rPr>
        <w:t xml:space="preserve">الكنيسة" </w:t>
      </w:r>
      <w:r>
        <w:rPr>
          <w:rtl/>
          <w:cs/>
          <w:lang w:val="ar_AE" w:bidi="ar_AE"/>
        </w:rPr>
        <w:t>(</w:t>
      </w:r>
      <w:r>
        <w:rPr>
          <w:rtl/>
          <w:cs/>
          <w:lang w:val="ar_AE" w:bidi="ar_AE"/>
        </w:rPr>
        <w:t>5:14</w:t>
      </w:r>
      <w:r>
        <w:rPr>
          <w:rtl/>
          <w:cs/>
          <w:lang w:val="ar_AE" w:bidi="ar_AE"/>
        </w:rPr>
        <w:t>)، وكذلك لفظتي "</w:t>
      </w:r>
      <w:r>
        <w:rPr>
          <w:b/>
          <w:rtl/>
          <w:cs/>
          <w:lang w:val="ar_AE" w:bidi="ar_AE"/>
        </w:rPr>
        <w:t xml:space="preserve">الناموس" و"الكلمة" </w:t>
      </w:r>
      <w:r>
        <w:rPr>
          <w:rtl/>
          <w:cs/>
          <w:lang w:val="ar_AE" w:bidi="ar_AE"/>
        </w:rPr>
        <w:t>(</w:t>
      </w:r>
      <w:r>
        <w:rPr>
          <w:rtl/>
          <w:cs/>
          <w:lang w:val="ar_AE" w:bidi="ar_AE"/>
        </w:rPr>
        <w:t>1:23</w:t>
      </w:r>
      <w:r>
        <w:rPr>
          <w:rtl/>
          <w:cs/>
          <w:lang w:val="ar_AE" w:bidi="ar_AE"/>
        </w:rPr>
        <w:t xml:space="preserve">، </w:t>
      </w:r>
      <w:r>
        <w:rPr>
          <w:rtl/>
          <w:cs/>
          <w:lang w:val="ar_AE" w:bidi="ar_AE"/>
        </w:rPr>
        <w:t>25</w:t>
      </w:r>
      <w:r>
        <w:rPr>
          <w:rtl/>
          <w:cs/>
          <w:lang w:val="ar_AE" w:bidi="ar_AE"/>
        </w:rPr>
        <w:t>).</w:t>
      </w:r>
    </w:p>
    <w:p>
      <w:pPr>
        <w:bidi/>
      </w:pPr>
      <w:r>
        <w:rPr>
          <w:rtl/>
          <w:cs/>
          <w:lang w:val="ar_AE" w:bidi="ar_AE"/>
        </w:rPr>
      </w:r>
      <w:r>
        <w:rPr>
          <w:rtl/>
          <w:cs/>
          <w:lang w:val="ar_AE" w:bidi="ar_AE"/>
        </w:rPr>
        <w:t xml:space="preserve">الاستنتاج بأن هذه الرِّسَالَةَ كُتِبَتْ من أُورُشَليم يمكن الاستدلال عليه من المعلومات الموجودة </w:t>
      </w:r>
      <w:r>
        <w:rPr>
          <w:rtl/>
          <w:cs/>
          <w:lang w:val="ar_AE" w:bidi="ar_AE"/>
        </w:rPr>
        <w:t xml:space="preserve">بشأن مقرِّ إقامة يَعْقُوب </w:t>
      </w:r>
      <w:r>
        <w:rPr>
          <w:rtl/>
          <w:cs/>
          <w:lang w:val="ar_AE" w:bidi="ar_AE"/>
        </w:rPr>
        <w:t>في سِفْرِ أَعْمَال الرُّسُل والرِّسَالَةِ إلى غَلاطِيَّة</w:t>
      </w:r>
      <w:r>
        <w:rPr>
          <w:rtl/>
          <w:cs/>
          <w:lang w:val="ar_AE" w:bidi="ar_AE"/>
        </w:rPr>
        <w:t xml:space="preserve"> (</w:t>
      </w:r>
      <w:r>
        <w:rPr>
          <w:rtl/>
          <w:cs/>
          <w:lang w:val="ar_AE" w:bidi="ar_AE"/>
        </w:rPr>
        <w:t>أَعْمَال الرُّسُل 15:13–22</w:t>
      </w:r>
      <w:r>
        <w:rPr>
          <w:rtl/>
          <w:cs/>
          <w:lang w:val="ar_AE" w:bidi="ar_AE"/>
        </w:rPr>
        <w:t xml:space="preserve">؛ </w:t>
      </w:r>
      <w:r>
        <w:rPr>
          <w:rtl/>
          <w:cs/>
          <w:lang w:val="ar_AE" w:bidi="ar_AE"/>
        </w:rPr>
        <w:t>21:18</w:t>
      </w:r>
      <w:r>
        <w:rPr>
          <w:rtl/>
          <w:cs/>
          <w:lang w:val="ar_AE" w:bidi="ar_AE"/>
        </w:rPr>
        <w:t xml:space="preserve">؛ </w:t>
      </w:r>
      <w:r>
        <w:rPr>
          <w:rtl/>
          <w:cs/>
          <w:lang w:val="ar_AE" w:bidi="ar_AE"/>
        </w:rPr>
        <w:t>غَلاطِيَّة 1:18–19</w:t>
      </w:r>
      <w:r>
        <w:rPr>
          <w:rtl/>
          <w:cs/>
          <w:lang w:val="ar_AE" w:bidi="ar_AE"/>
        </w:rPr>
        <w:t xml:space="preserve">؛ </w:t>
      </w:r>
      <w:r>
        <w:rPr>
          <w:rtl/>
          <w:cs/>
          <w:lang w:val="ar_AE" w:bidi="ar_AE"/>
        </w:rPr>
        <w:t>2:9</w:t>
      </w:r>
      <w:r>
        <w:rPr>
          <w:rtl/>
          <w:cs/>
          <w:lang w:val="ar_AE" w:bidi="ar_AE"/>
        </w:rPr>
        <w:t xml:space="preserve">، </w:t>
      </w:r>
      <w:r>
        <w:rPr>
          <w:rtl/>
          <w:cs/>
          <w:lang w:val="ar_AE" w:bidi="ar_AE"/>
        </w:rPr>
        <w:t>12</w:t>
      </w:r>
      <w:r>
        <w:rPr>
          <w:rtl/>
          <w:cs/>
          <w:lang w:val="ar_AE" w:bidi="ar_AE"/>
        </w:rPr>
        <w:t xml:space="preserve">). </w:t>
      </w:r>
      <w:r>
        <w:rPr>
          <w:rtl/>
          <w:cs/>
          <w:lang w:val="ar_AE" w:bidi="ar_AE"/>
        </w:rPr>
        <w:t>تنطوي الرِّسَالَةُ على إيماءاتٍ تناسِبُ إقليم اليهودية، بما في ذلك الإِشارات إلى حرارةِ الشَّمْسِ اللافِحَةِ</w:t>
      </w:r>
      <w:r>
        <w:rPr>
          <w:rtl/>
          <w:cs/>
          <w:lang w:val="ar_AE" w:bidi="ar_AE"/>
        </w:rPr>
        <w:t xml:space="preserve"> (</w:t>
      </w:r>
      <w:r>
        <w:rPr>
          <w:rtl/>
          <w:cs/>
          <w:lang w:val="ar_AE" w:bidi="ar_AE"/>
        </w:rPr>
        <w:t>1:11</w:t>
      </w:r>
      <w:r>
        <w:rPr>
          <w:rtl/>
          <w:cs/>
          <w:lang w:val="ar_AE" w:bidi="ar_AE"/>
        </w:rPr>
        <w:t>)؛ ينابيعِ المياهِ المُرَّة (</w:t>
      </w:r>
      <w:r>
        <w:rPr>
          <w:rtl/>
          <w:cs/>
          <w:lang w:val="ar_AE" w:bidi="ar_AE"/>
        </w:rPr>
        <w:t>3:11–12</w:t>
      </w:r>
      <w:r>
        <w:rPr>
          <w:rtl/>
          <w:cs/>
          <w:lang w:val="ar_AE" w:bidi="ar_AE"/>
        </w:rPr>
        <w:t xml:space="preserve">)؛ </w:t>
      </w:r>
      <w:r>
        <w:rPr>
          <w:rtl/>
          <w:cs/>
          <w:lang w:val="ar_AE" w:bidi="ar_AE"/>
        </w:rPr>
        <w:t xml:space="preserve">زراعةِ أشجار التِّينِ، والزَّيْتُونِ، وكُرُومِ العِنَبِ </w:t>
      </w:r>
      <w:r>
        <w:rPr>
          <w:rtl/>
          <w:cs/>
          <w:lang w:val="ar_AE" w:bidi="ar_AE"/>
        </w:rPr>
        <w:t>(</w:t>
      </w:r>
      <w:r>
        <w:rPr>
          <w:rtl/>
          <w:cs/>
          <w:lang w:val="ar_AE" w:bidi="ar_AE"/>
        </w:rPr>
        <w:t>3:12</w:t>
      </w:r>
      <w:r>
        <w:rPr>
          <w:rtl/>
          <w:cs/>
          <w:lang w:val="ar_AE" w:bidi="ar_AE"/>
        </w:rPr>
        <w:t>)؛ البَحْرِ (</w:t>
      </w:r>
      <w:r>
        <w:rPr>
          <w:rtl/>
          <w:cs/>
          <w:lang w:val="ar_AE" w:bidi="ar_AE"/>
        </w:rPr>
        <w:t>1:6</w:t>
      </w:r>
      <w:r>
        <w:rPr>
          <w:rtl/>
          <w:cs/>
          <w:lang w:val="ar_AE" w:bidi="ar_AE"/>
        </w:rPr>
        <w:t xml:space="preserve">؛ </w:t>
      </w:r>
      <w:r>
        <w:rPr>
          <w:rtl/>
          <w:cs/>
          <w:lang w:val="ar_AE" w:bidi="ar_AE"/>
        </w:rPr>
        <w:t>3:4</w:t>
      </w:r>
      <w:r>
        <w:rPr>
          <w:rtl/>
          <w:cs/>
          <w:lang w:val="ar_AE" w:bidi="ar_AE"/>
        </w:rPr>
        <w:t>)؛ والأَمْطَارِ المُبَكِّرَةِ والمُتَأَخِّرَةِ (</w:t>
      </w:r>
      <w:r>
        <w:rPr>
          <w:rtl/>
          <w:cs/>
          <w:lang w:val="ar_AE" w:bidi="ar_AE"/>
        </w:rPr>
        <w:t>5:7</w:t>
      </w:r>
      <w:r>
        <w:rPr>
          <w:rtl/>
          <w:cs/>
          <w:lang w:val="ar_AE" w:bidi="ar_AE"/>
        </w:rPr>
        <w:t>).</w:t>
      </w:r>
    </w:p>
    <w:p>
      <w:pPr>
        <w:pStyle w:val="Heading4"/>
        <w:bidi/>
      </w:pPr>
      <w:r>
        <w:rPr>
          <w:rtl/>
          <w:cs/>
          <w:lang w:val="ar_AE" w:bidi="ar_AE"/>
        </w:rPr>
        <w:t>الطَّبِيعَةُ الأَدَبِيَّةُ للرِّسَالَةِ</w:t>
      </w:r>
    </w:p>
    <w:p>
      <w:pPr>
        <w:bidi/>
      </w:pPr>
      <w:r>
        <w:rPr>
          <w:rtl/>
          <w:cs/>
          <w:lang w:val="ar_AE" w:bidi="ar_AE"/>
        </w:rPr>
      </w:r>
      <w:r>
        <w:rPr>
          <w:rtl/>
          <w:cs/>
          <w:lang w:val="ar_AE" w:bidi="ar_AE"/>
        </w:rPr>
        <w:t>رِسَالَةُ يَعْقُوب مَكْتُوبَةٌ بلغَةٍ يونانيةٍ جَيِّدَةٍ</w:t>
      </w:r>
      <w:r>
        <w:rPr>
          <w:rtl/>
          <w:cs/>
          <w:lang w:val="ar_AE" w:bidi="ar_AE"/>
        </w:rPr>
        <w:t xml:space="preserve"> معروفة باسم </w:t>
      </w:r>
      <w:r>
        <w:rPr>
          <w:rtl/>
          <w:cs/>
          <w:lang w:val="ar_AE" w:bidi="ar_AE"/>
        </w:rPr>
        <w:t xml:space="preserve">الـ "كينيه </w:t>
      </w:r>
      <w:r>
        <w:rPr>
          <w:rtl/>
          <w:cs/>
          <w:lang w:val="ar_AE" w:bidi="ar_AE"/>
        </w:rPr>
        <w:t>Koiné</w:t>
      </w:r>
      <w:r>
        <w:rPr>
          <w:rtl/>
          <w:cs/>
          <w:lang w:val="ar_AE" w:bidi="ar_AE"/>
        </w:rPr>
        <w:t xml:space="preserve">"، وهي اليونانية الشائعة في العَالَمِ الإغْرُومَاني. تَعْكِسُ الرِّسَالَةُ التأثيراتِ الهلِّينية (اليونانية) على الجليلِ واليهوديةِ، وكذلك ثقافة القرَّاء اليهودِ في الشَّتَات. كَتَبَ يَعْقُوب رسالتَهُ على نحوٍ دقيقٍ من الناحية اللُّغَوِيَّة، كما أن لديه ثراءٌ من جهة المفردات، مع إحساسٍ رائعٍ بإيقاع الكلمات وأصواتها. هناك تلميحاتٌ واضِحَةٌ إلى الترجَمَةِ اليونانية لأسفارِ العَهْدِ الجَدِيدِ </w:t>
      </w:r>
      <w:r>
        <w:rPr>
          <w:rtl/>
          <w:cs/>
          <w:lang w:val="ar_AE" w:bidi="ar_AE"/>
        </w:rPr>
        <w:t>(</w:t>
      </w:r>
      <w:r>
        <w:rPr>
          <w:rtl/>
          <w:cs/>
          <w:lang w:val="ar_AE" w:bidi="ar_AE"/>
        </w:rPr>
        <w:t>4:6</w:t>
      </w:r>
      <w:r>
        <w:rPr>
          <w:rtl/>
          <w:cs/>
          <w:lang w:val="ar_AE" w:bidi="ar_AE"/>
        </w:rPr>
        <w:t>)، و</w:t>
      </w:r>
      <w:r>
        <w:rPr>
          <w:rtl/>
          <w:cs/>
          <w:lang w:val="ar_AE" w:bidi="ar_AE"/>
        </w:rPr>
        <w:t>إلى بعضِ الصُّوَرِ الاستعاريةِ من العالم اليوناني</w:t>
      </w:r>
      <w:r>
        <w:rPr>
          <w:rtl/>
          <w:cs/>
          <w:lang w:val="ar_AE" w:bidi="ar_AE"/>
        </w:rPr>
        <w:t>.</w:t>
      </w:r>
    </w:p>
    <w:p>
      <w:pPr>
        <w:bidi/>
      </w:pPr>
      <w:r>
        <w:rPr>
          <w:rtl/>
          <w:cs/>
          <w:lang w:val="ar_AE" w:bidi="ar_AE"/>
        </w:rPr>
      </w:r>
      <w:r>
        <w:rPr>
          <w:rtl/>
          <w:cs/>
          <w:lang w:val="ar_AE" w:bidi="ar_AE"/>
        </w:rPr>
        <w:t>يَسْتَخْدِمُ مُعَلِّمُنا يَعْقُوب العديد من الأساليبِ الخَطَابِيَّة: كالنداءاتِ الأَخَوِيَّة</w:t>
      </w:r>
      <w:r>
        <w:rPr>
          <w:rtl/>
          <w:cs/>
          <w:lang w:val="ar_AE" w:bidi="ar_AE"/>
        </w:rPr>
        <w:t xml:space="preserve"> (</w:t>
      </w:r>
      <w:r>
        <w:rPr>
          <w:rtl/>
          <w:cs/>
          <w:lang w:val="ar_AE" w:bidi="ar_AE"/>
        </w:rPr>
        <w:t>1:2</w:t>
      </w:r>
      <w:r>
        <w:rPr>
          <w:rtl/>
          <w:cs/>
          <w:lang w:val="ar_AE" w:bidi="ar_AE"/>
        </w:rPr>
        <w:t xml:space="preserve">؛ </w:t>
      </w:r>
      <w:r>
        <w:rPr>
          <w:rtl/>
          <w:cs/>
          <w:lang w:val="ar_AE" w:bidi="ar_AE"/>
        </w:rPr>
        <w:t>2:1</w:t>
      </w:r>
      <w:r>
        <w:rPr>
          <w:rtl/>
          <w:cs/>
          <w:lang w:val="ar_AE" w:bidi="ar_AE"/>
        </w:rPr>
        <w:t xml:space="preserve">؛ </w:t>
      </w:r>
      <w:r>
        <w:rPr>
          <w:rtl/>
          <w:cs/>
          <w:lang w:val="ar_AE" w:bidi="ar_AE"/>
        </w:rPr>
        <w:t>3:1</w:t>
      </w:r>
      <w:r>
        <w:rPr>
          <w:rtl/>
          <w:cs/>
          <w:lang w:val="ar_AE" w:bidi="ar_AE"/>
        </w:rPr>
        <w:t xml:space="preserve">؛ </w:t>
      </w:r>
      <w:r>
        <w:rPr>
          <w:rtl/>
          <w:cs/>
          <w:lang w:val="ar_AE" w:bidi="ar_AE"/>
        </w:rPr>
        <w:t>4:11</w:t>
      </w:r>
      <w:r>
        <w:rPr>
          <w:rtl/>
          <w:cs/>
          <w:lang w:val="ar_AE" w:bidi="ar_AE"/>
        </w:rPr>
        <w:t>)، الأسئلة البَلاغِيَّة (</w:t>
      </w:r>
      <w:r>
        <w:rPr>
          <w:rtl/>
          <w:cs/>
          <w:lang w:val="ar_AE" w:bidi="ar_AE"/>
        </w:rPr>
        <w:t>2:5</w:t>
      </w:r>
      <w:r>
        <w:rPr>
          <w:rtl/>
          <w:cs/>
          <w:lang w:val="ar_AE" w:bidi="ar_AE"/>
        </w:rPr>
        <w:t xml:space="preserve">؛ </w:t>
      </w:r>
      <w:r>
        <w:rPr>
          <w:rtl/>
          <w:cs/>
          <w:lang w:val="ar_AE" w:bidi="ar_AE"/>
        </w:rPr>
        <w:t>3:11–12</w:t>
      </w:r>
      <w:r>
        <w:rPr>
          <w:rtl/>
          <w:cs/>
          <w:lang w:val="ar_AE" w:bidi="ar_AE"/>
        </w:rPr>
        <w:t xml:space="preserve">؛ </w:t>
      </w:r>
      <w:r>
        <w:rPr>
          <w:rtl/>
          <w:cs/>
          <w:lang w:val="ar_AE" w:bidi="ar_AE"/>
        </w:rPr>
        <w:t>4:1</w:t>
      </w:r>
      <w:r>
        <w:rPr>
          <w:rtl/>
          <w:cs/>
          <w:lang w:val="ar_AE" w:bidi="ar_AE"/>
        </w:rPr>
        <w:t>)، أفعال أَمْرِ الحَثِّ (</w:t>
      </w:r>
      <w:r>
        <w:rPr>
          <w:rtl/>
          <w:cs/>
          <w:lang w:val="ar_AE" w:bidi="ar_AE"/>
        </w:rPr>
        <w:t>1:16</w:t>
      </w:r>
      <w:r>
        <w:rPr>
          <w:rtl/>
          <w:cs/>
          <w:lang w:val="ar_AE" w:bidi="ar_AE"/>
        </w:rPr>
        <w:t xml:space="preserve">؛ </w:t>
      </w:r>
      <w:r>
        <w:rPr>
          <w:rtl/>
          <w:cs/>
          <w:lang w:val="ar_AE" w:bidi="ar_AE"/>
        </w:rPr>
        <w:t>3:1</w:t>
      </w:r>
      <w:r>
        <w:rPr>
          <w:rtl/>
          <w:cs/>
          <w:lang w:val="ar_AE" w:bidi="ar_AE"/>
        </w:rPr>
        <w:t xml:space="preserve">؛ </w:t>
      </w:r>
      <w:r>
        <w:rPr>
          <w:rtl/>
          <w:cs/>
          <w:lang w:val="ar_AE" w:bidi="ar_AE"/>
        </w:rPr>
        <w:t>5:16</w:t>
      </w:r>
      <w:r>
        <w:rPr>
          <w:rtl/>
          <w:cs/>
          <w:lang w:val="ar_AE" w:bidi="ar_AE"/>
        </w:rPr>
        <w:t>)، الصُّورِ الاستعاريةِ والنَّماذجِ التوضيحيةِ (</w:t>
      </w:r>
      <w:r>
        <w:rPr>
          <w:rtl/>
          <w:cs/>
          <w:lang w:val="ar_AE" w:bidi="ar_AE"/>
        </w:rPr>
        <w:t>2:26</w:t>
      </w:r>
      <w:r>
        <w:rPr>
          <w:rtl/>
          <w:cs/>
          <w:lang w:val="ar_AE" w:bidi="ar_AE"/>
        </w:rPr>
        <w:t xml:space="preserve">؛ </w:t>
      </w:r>
      <w:r>
        <w:rPr>
          <w:rtl/>
          <w:cs/>
          <w:lang w:val="ar_AE" w:bidi="ar_AE"/>
        </w:rPr>
        <w:t>3:3–5</w:t>
      </w:r>
      <w:r>
        <w:rPr>
          <w:rtl/>
          <w:cs/>
          <w:lang w:val="ar_AE" w:bidi="ar_AE"/>
        </w:rPr>
        <w:t xml:space="preserve">؛ </w:t>
      </w:r>
      <w:r>
        <w:rPr>
          <w:rtl/>
          <w:cs/>
          <w:lang w:val="ar_AE" w:bidi="ar_AE"/>
        </w:rPr>
        <w:t>4:14</w:t>
      </w:r>
      <w:r>
        <w:rPr>
          <w:rtl/>
          <w:cs/>
          <w:lang w:val="ar_AE" w:bidi="ar_AE"/>
        </w:rPr>
        <w:t>)، والأقوال المأثورة التي تلخِّص الفقراتِ (</w:t>
      </w:r>
      <w:r>
        <w:rPr>
          <w:rtl/>
          <w:cs/>
          <w:lang w:val="ar_AE" w:bidi="ar_AE"/>
        </w:rPr>
        <w:t>2:13</w:t>
      </w:r>
      <w:r>
        <w:rPr>
          <w:rtl/>
          <w:cs/>
          <w:lang w:val="ar_AE" w:bidi="ar_AE"/>
        </w:rPr>
        <w:t xml:space="preserve">، </w:t>
      </w:r>
      <w:r>
        <w:rPr>
          <w:rtl/>
          <w:cs/>
          <w:lang w:val="ar_AE" w:bidi="ar_AE"/>
        </w:rPr>
        <w:t>17</w:t>
      </w:r>
      <w:r>
        <w:rPr>
          <w:rtl/>
          <w:cs/>
          <w:lang w:val="ar_AE" w:bidi="ar_AE"/>
        </w:rPr>
        <w:t xml:space="preserve">؛ </w:t>
      </w:r>
      <w:r>
        <w:rPr>
          <w:rtl/>
          <w:cs/>
          <w:lang w:val="ar_AE" w:bidi="ar_AE"/>
        </w:rPr>
        <w:t>3:18</w:t>
      </w:r>
      <w:r>
        <w:rPr>
          <w:rtl/>
          <w:cs/>
          <w:lang w:val="ar_AE" w:bidi="ar_AE"/>
        </w:rPr>
        <w:t xml:space="preserve">؛ </w:t>
      </w:r>
      <w:r>
        <w:rPr>
          <w:rtl/>
          <w:cs/>
          <w:lang w:val="ar_AE" w:bidi="ar_AE"/>
        </w:rPr>
        <w:t>4:17</w:t>
      </w:r>
      <w:r>
        <w:rPr>
          <w:rtl/>
          <w:cs/>
          <w:lang w:val="ar_AE" w:bidi="ar_AE"/>
        </w:rPr>
        <w:t>).</w:t>
      </w:r>
    </w:p>
    <w:p>
      <w:pPr>
        <w:pStyle w:val="Heading4"/>
        <w:bidi/>
      </w:pPr>
      <w:r>
        <w:rPr>
          <w:rtl/>
          <w:cs/>
          <w:lang w:val="ar_AE" w:bidi="ar_AE"/>
        </w:rPr>
        <w:t>مَضْمُون ومَغْزَى الرِّسَالَةِ</w:t>
      </w:r>
    </w:p>
    <w:p>
      <w:pPr>
        <w:bidi/>
      </w:pPr>
      <w:r>
        <w:rPr>
          <w:rtl/>
          <w:cs/>
          <w:lang w:val="ar_AE" w:bidi="ar_AE"/>
        </w:rPr>
      </w:r>
      <w:r>
        <w:rPr>
          <w:rtl/>
          <w:cs/>
          <w:lang w:val="ar_AE" w:bidi="ar_AE"/>
        </w:rPr>
        <w:t>الاهتمامُ الرئيسُ لِمُعَلِّمِنا يَعْقُوب هو أن يَتَمَسَّكَ قراؤُهُ بولاءٍ وإيمانٍ غير مُنْقَسِمٍ تجاهِ اللهِ</w:t>
      </w:r>
      <w:r>
        <w:rPr>
          <w:rtl/>
          <w:cs/>
          <w:lang w:val="ar_AE" w:bidi="ar_AE"/>
        </w:rPr>
        <w:t xml:space="preserve"> (</w:t>
      </w:r>
      <w:r>
        <w:rPr>
          <w:rtl/>
          <w:cs/>
          <w:lang w:val="ar_AE" w:bidi="ar_AE"/>
        </w:rPr>
        <w:t>يَعْقُوب 1:6</w:t>
      </w:r>
      <w:r>
        <w:rPr>
          <w:rtl/>
          <w:cs/>
          <w:lang w:val="ar_AE" w:bidi="ar_AE"/>
        </w:rPr>
        <w:t xml:space="preserve">). </w:t>
      </w:r>
      <w:r>
        <w:rPr>
          <w:rtl/>
          <w:cs/>
          <w:lang w:val="ar_AE" w:bidi="ar_AE"/>
        </w:rPr>
        <w:t>يناشِدُهم يَعْقُوبُ الاحتمالَ بِصَبْرٍ</w:t>
      </w:r>
      <w:r>
        <w:rPr>
          <w:rtl/>
          <w:cs/>
          <w:lang w:val="ar_AE" w:bidi="ar_AE"/>
        </w:rPr>
        <w:t xml:space="preserve"> (</w:t>
      </w:r>
      <w:r>
        <w:rPr>
          <w:rtl/>
          <w:cs/>
          <w:lang w:val="ar_AE" w:bidi="ar_AE"/>
        </w:rPr>
        <w:t>1:3</w:t>
      </w:r>
      <w:r>
        <w:rPr>
          <w:rtl/>
          <w:cs/>
          <w:lang w:val="ar_AE" w:bidi="ar_AE"/>
        </w:rPr>
        <w:t>)، و</w:t>
      </w:r>
      <w:r>
        <w:rPr>
          <w:rtl/>
          <w:cs/>
          <w:lang w:val="ar_AE" w:bidi="ar_AE"/>
        </w:rPr>
        <w:t>الخضوعَ للهِ</w:t>
      </w:r>
      <w:r>
        <w:rPr>
          <w:rtl/>
          <w:cs/>
          <w:lang w:val="ar_AE" w:bidi="ar_AE"/>
        </w:rPr>
        <w:t xml:space="preserve"> (</w:t>
      </w:r>
      <w:r>
        <w:rPr>
          <w:rtl/>
          <w:cs/>
          <w:lang w:val="ar_AE" w:bidi="ar_AE"/>
        </w:rPr>
        <w:t>4:7</w:t>
      </w:r>
      <w:r>
        <w:rPr>
          <w:rtl/>
          <w:cs/>
          <w:lang w:val="ar_AE" w:bidi="ar_AE"/>
        </w:rPr>
        <w:t>)، والمُشَارَكَةَ في خدماتِ الكنيسةِ (</w:t>
      </w:r>
      <w:r>
        <w:rPr>
          <w:rtl/>
          <w:cs/>
          <w:lang w:val="ar_AE" w:bidi="ar_AE"/>
        </w:rPr>
        <w:t>5:13–20</w:t>
      </w:r>
      <w:r>
        <w:rPr>
          <w:rtl/>
          <w:cs/>
          <w:lang w:val="ar_AE" w:bidi="ar_AE"/>
        </w:rPr>
        <w:t>). تؤدِّي هذه الأمُور إلى الكَمَالِ (</w:t>
      </w:r>
      <w:r>
        <w:rPr>
          <w:rtl/>
          <w:cs/>
          <w:lang w:val="ar_AE" w:bidi="ar_AE"/>
        </w:rPr>
        <w:t>1:4</w:t>
      </w:r>
      <w:r>
        <w:rPr>
          <w:rtl/>
          <w:cs/>
          <w:lang w:val="ar_AE" w:bidi="ar_AE"/>
        </w:rPr>
        <w:t>)، الرِّفْعَةِ (</w:t>
      </w:r>
      <w:r>
        <w:rPr>
          <w:rtl/>
          <w:cs/>
          <w:lang w:val="ar_AE" w:bidi="ar_AE"/>
        </w:rPr>
        <w:t>4:10</w:t>
      </w:r>
      <w:r>
        <w:rPr>
          <w:rtl/>
          <w:cs/>
          <w:lang w:val="ar_AE" w:bidi="ar_AE"/>
        </w:rPr>
        <w:t>)، الحياةِ المجيدَةِ (</w:t>
      </w:r>
      <w:r>
        <w:rPr>
          <w:rtl/>
          <w:cs/>
          <w:lang w:val="ar_AE" w:bidi="ar_AE"/>
        </w:rPr>
        <w:t>1:12</w:t>
      </w:r>
      <w:r>
        <w:rPr>
          <w:rtl/>
          <w:cs/>
          <w:lang w:val="ar_AE" w:bidi="ar_AE"/>
        </w:rPr>
        <w:t>) عند مجيءِ يَسُوع المَسِيح (</w:t>
      </w:r>
      <w:r>
        <w:rPr>
          <w:rtl/>
          <w:cs/>
          <w:lang w:val="ar_AE" w:bidi="ar_AE"/>
        </w:rPr>
        <w:t>5:8</w:t>
      </w:r>
      <w:r>
        <w:rPr>
          <w:rtl/>
          <w:cs/>
          <w:lang w:val="ar_AE" w:bidi="ar_AE"/>
        </w:rPr>
        <w:t>).</w:t>
      </w:r>
    </w:p>
    <w:p>
      <w:pPr>
        <w:bidi/>
      </w:pPr>
      <w:r>
        <w:rPr>
          <w:rtl/>
          <w:cs/>
          <w:lang w:val="ar_AE" w:bidi="ar_AE"/>
        </w:rPr>
      </w:r>
      <w:r>
        <w:rPr>
          <w:b/>
          <w:rtl/>
          <w:cs/>
          <w:lang w:val="ar_AE" w:bidi="ar_AE"/>
        </w:rPr>
        <w:t>النَّامُوس:</w:t>
      </w:r>
      <w:r>
        <w:rPr>
          <w:rtl/>
          <w:cs/>
          <w:lang w:val="ar_AE" w:bidi="ar_AE"/>
        </w:rPr>
        <w:t xml:space="preserve"> يَتَمَسَّكُ مُعَلِّمُنا يَعْقُوب بضرورة الاحترام اللائِقِ لِنَامُوس مُوسَى والتقاليد اليهودية، مثل طُقوسِ التطهير التي تُمَارَسُ بعد الوفاءِ بنَذْرٍ ما</w:t>
      </w:r>
      <w:r>
        <w:rPr>
          <w:rtl/>
          <w:cs/>
          <w:lang w:val="ar_AE" w:bidi="ar_AE"/>
        </w:rPr>
        <w:t xml:space="preserve"> (</w:t>
      </w:r>
      <w:r>
        <w:rPr>
          <w:rtl/>
          <w:cs/>
          <w:lang w:val="ar_AE" w:bidi="ar_AE"/>
        </w:rPr>
        <w:t>أَعْمَال الرُّسُل 21:18–25</w:t>
      </w:r>
      <w:r>
        <w:rPr>
          <w:rtl/>
          <w:cs/>
          <w:lang w:val="ar_AE" w:bidi="ar_AE"/>
        </w:rPr>
        <w:t xml:space="preserve">). </w:t>
      </w:r>
      <w:r>
        <w:rPr>
          <w:rtl/>
          <w:cs/>
          <w:lang w:val="ar_AE" w:bidi="ar_AE"/>
        </w:rPr>
        <w:t>أَعْرَبَ يَعْقُوبُ عن فَهْمِهِ المتضامِن مع خدمَةِ الأمم عندما انتهى إلى أنه يمكن الاعتراف بهم كمسيحيين متى آمنوا بالمسيح دون أن يَتَهَوَّدوا بالديانة اليهودية أولاً. في قيامِهِ بذلك، أشار إلى عَهْدِ الله مع نُوحٍ</w:t>
      </w:r>
      <w:r>
        <w:rPr>
          <w:rtl/>
          <w:cs/>
          <w:lang w:val="ar_AE" w:bidi="ar_AE"/>
        </w:rPr>
        <w:t xml:space="preserve"> (</w:t>
      </w:r>
      <w:r>
        <w:rPr>
          <w:rtl/>
          <w:cs/>
          <w:lang w:val="ar_AE" w:bidi="ar_AE"/>
        </w:rPr>
        <w:t>أَعْمَال الرُّسُلِ 15:19–22</w:t>
      </w:r>
      <w:r>
        <w:rPr>
          <w:rtl/>
          <w:cs/>
          <w:lang w:val="ar_AE" w:bidi="ar_AE"/>
        </w:rPr>
        <w:t xml:space="preserve">; انْظُرْ </w:t>
      </w:r>
      <w:r>
        <w:rPr>
          <w:rtl/>
          <w:cs/>
          <w:lang w:val="ar_AE" w:bidi="ar_AE"/>
        </w:rPr>
        <w:t>التَّكوين 9:1–17</w:t>
      </w:r>
      <w:r>
        <w:rPr>
          <w:rtl/>
          <w:cs/>
          <w:lang w:val="ar_AE" w:bidi="ar_AE"/>
        </w:rPr>
        <w:t>). لكن في رِسَالَتِهِ، نَجِدُ أنه يتمسَّكُ بالنَّامُوسِ (</w:t>
      </w:r>
      <w:r>
        <w:rPr>
          <w:rtl/>
          <w:cs/>
          <w:lang w:val="ar_AE" w:bidi="ar_AE"/>
        </w:rPr>
        <w:t>يَعْقُوب 1:25</w:t>
      </w:r>
      <w:r>
        <w:rPr>
          <w:rtl/>
          <w:cs/>
          <w:lang w:val="ar_AE" w:bidi="ar_AE"/>
        </w:rPr>
        <w:t>)، وفي نفسِ الوقتِ يلمِّح إلى إعادة تفسيرِهِ من خلالِ يَسُوع المَسِيح (</w:t>
      </w:r>
      <w:r>
        <w:rPr>
          <w:rtl/>
          <w:cs/>
          <w:lang w:val="ar_AE" w:bidi="ar_AE"/>
        </w:rPr>
        <w:t>2:8–11</w:t>
      </w:r>
      <w:r>
        <w:rPr>
          <w:rtl/>
          <w:cs/>
          <w:lang w:val="ar_AE" w:bidi="ar_AE"/>
        </w:rPr>
        <w:t>).</w:t>
      </w:r>
    </w:p>
    <w:p>
      <w:pPr>
        <w:bidi/>
      </w:pPr>
      <w:r>
        <w:rPr>
          <w:rtl/>
          <w:cs/>
          <w:lang w:val="ar_AE" w:bidi="ar_AE"/>
        </w:rPr>
      </w:r>
      <w:r>
        <w:rPr>
          <w:b/>
          <w:rtl/>
          <w:cs/>
          <w:lang w:val="ar_AE" w:bidi="ar_AE"/>
        </w:rPr>
        <w:t>اليهودية:</w:t>
      </w:r>
      <w:r>
        <w:rPr>
          <w:rtl/>
          <w:cs/>
          <w:lang w:val="ar_AE" w:bidi="ar_AE"/>
        </w:rPr>
        <w:t xml:space="preserve"> يَ</w:t>
      </w:r>
      <w:r>
        <w:rPr>
          <w:rtl/>
          <w:cs/>
          <w:lang w:val="ar_AE" w:bidi="ar_AE"/>
        </w:rPr>
        <w:t>سْتَخْدِمُ مُعَلِّمُنا يَعْقُوبُ رموزَ اليهوديةِ بقليل من النَّقْدِ كما يستعمل السِّمات الأوليَّة للهُوِيَّة اليهوديةِ دون إعادةِ تعريفها مقارنةً بما نقرأه في</w:t>
      </w:r>
      <w:r>
        <w:rPr>
          <w:rtl/>
          <w:cs/>
          <w:lang w:val="ar_AE" w:bidi="ar_AE"/>
        </w:rPr>
        <w:t xml:space="preserve"> (</w:t>
      </w:r>
      <w:r>
        <w:rPr>
          <w:rtl/>
          <w:cs/>
          <w:lang w:val="ar_AE" w:bidi="ar_AE"/>
        </w:rPr>
        <w:t>رومية 2:29</w:t>
      </w:r>
      <w:r>
        <w:rPr>
          <w:rtl/>
          <w:cs/>
          <w:lang w:val="ar_AE" w:bidi="ar_AE"/>
        </w:rPr>
        <w:t>). يخاطِبُ يَعْقُوبُ القُرَّاءَ بوصفهم "الأَسْبَاطَ ا</w:t>
      </w:r>
      <w:r>
        <w:rPr>
          <w:rtl/>
          <w:cs/>
          <w:lang w:val="ar_AE" w:bidi="ar_AE"/>
        </w:rPr>
        <w:t>لِاثْنَيْ عَشَرَ</w:t>
      </w:r>
      <w:r>
        <w:rPr>
          <w:rtl/>
          <w:cs/>
          <w:lang w:val="ar_AE" w:bidi="ar_AE"/>
        </w:rPr>
        <w:t>" (</w:t>
      </w:r>
      <w:r>
        <w:rPr>
          <w:rtl/>
          <w:cs/>
          <w:lang w:val="ar_AE" w:bidi="ar_AE"/>
        </w:rPr>
        <w:t>1:1</w:t>
      </w:r>
      <w:r>
        <w:rPr>
          <w:rtl/>
          <w:cs/>
          <w:lang w:val="ar_AE" w:bidi="ar_AE"/>
        </w:rPr>
        <w:t>) ويَصِفُ اجتماعَهم الكَنَسِيَّ بالمَجْمَعِ (</w:t>
      </w:r>
      <w:r>
        <w:rPr>
          <w:rtl/>
          <w:cs/>
          <w:lang w:val="ar_AE" w:bidi="ar_AE"/>
        </w:rPr>
        <w:t>2:2</w:t>
      </w:r>
      <w:r>
        <w:rPr>
          <w:rtl/>
          <w:cs/>
          <w:lang w:val="ar_AE" w:bidi="ar_AE"/>
        </w:rPr>
        <w:t>) المؤلَّفُ من الشُّيُوخِ (</w:t>
      </w:r>
      <w:r>
        <w:rPr>
          <w:rtl/>
          <w:cs/>
          <w:lang w:val="ar_AE" w:bidi="ar_AE"/>
        </w:rPr>
        <w:t>5:14</w:t>
      </w:r>
      <w:r>
        <w:rPr>
          <w:rtl/>
          <w:cs/>
          <w:lang w:val="ar_AE" w:bidi="ar_AE"/>
        </w:rPr>
        <w:t>)، والمُعَلِّمِين (</w:t>
      </w:r>
      <w:r>
        <w:rPr>
          <w:rtl/>
          <w:cs/>
          <w:lang w:val="ar_AE" w:bidi="ar_AE"/>
        </w:rPr>
        <w:t>3:1</w:t>
      </w:r>
      <w:r>
        <w:rPr>
          <w:rtl/>
          <w:cs/>
          <w:lang w:val="ar_AE" w:bidi="ar_AE"/>
        </w:rPr>
        <w:t xml:space="preserve">). </w:t>
      </w:r>
      <w:r>
        <w:rPr>
          <w:rtl/>
          <w:cs/>
          <w:lang w:val="ar_AE" w:bidi="ar_AE"/>
        </w:rPr>
        <w:t>يُشيرُ إلى نَامُوس مُوسَى مِرَارًا وتِكْرَارًا</w:t>
      </w:r>
      <w:r>
        <w:rPr>
          <w:rtl/>
          <w:cs/>
          <w:lang w:val="ar_AE" w:bidi="ar_AE"/>
        </w:rPr>
        <w:t xml:space="preserve"> (</w:t>
      </w:r>
      <w:r>
        <w:rPr>
          <w:rtl/>
          <w:cs/>
          <w:lang w:val="ar_AE" w:bidi="ar_AE"/>
        </w:rPr>
        <w:t>1:25</w:t>
      </w:r>
      <w:r>
        <w:rPr>
          <w:rtl/>
          <w:cs/>
          <w:lang w:val="ar_AE" w:bidi="ar_AE"/>
        </w:rPr>
        <w:t xml:space="preserve">؛ </w:t>
      </w:r>
      <w:r>
        <w:rPr>
          <w:rtl/>
          <w:cs/>
          <w:lang w:val="ar_AE" w:bidi="ar_AE"/>
        </w:rPr>
        <w:t>2:8–12</w:t>
      </w:r>
      <w:r>
        <w:rPr>
          <w:rtl/>
          <w:cs/>
          <w:lang w:val="ar_AE" w:bidi="ar_AE"/>
        </w:rPr>
        <w:t xml:space="preserve">؛ </w:t>
      </w:r>
      <w:r>
        <w:rPr>
          <w:rtl/>
          <w:cs/>
          <w:lang w:val="ar_AE" w:bidi="ar_AE"/>
        </w:rPr>
        <w:t>4:11</w:t>
      </w:r>
      <w:r>
        <w:rPr>
          <w:rtl/>
          <w:cs/>
          <w:lang w:val="ar_AE" w:bidi="ar_AE"/>
        </w:rPr>
        <w:t>)، ويَسْتَشْهِدُ بعقيدَةِ إسرائيل الأساسية، عقيدة "</w:t>
      </w:r>
      <w:r>
        <w:rPr>
          <w:b/>
          <w:rtl/>
          <w:cs/>
          <w:lang w:val="ar_AE" w:bidi="ar_AE"/>
        </w:rPr>
        <w:t>شِمَعْ"</w:t>
      </w:r>
      <w:r>
        <w:rPr>
          <w:rtl/>
          <w:cs/>
          <w:lang w:val="ar_AE" w:bidi="ar_AE"/>
        </w:rPr>
        <w:t xml:space="preserve"> (</w:t>
      </w:r>
      <w:r>
        <w:rPr>
          <w:rtl/>
          <w:cs/>
          <w:lang w:val="ar_AE" w:bidi="ar_AE"/>
        </w:rPr>
        <w:t>2:19</w:t>
      </w:r>
      <w:r>
        <w:rPr>
          <w:rtl/>
          <w:cs/>
          <w:lang w:val="ar_AE" w:bidi="ar_AE"/>
        </w:rPr>
        <w:t>)، كما يَصِفُ الله بلَقَبِ "رَبِّ الجُنُودِ" (</w:t>
      </w:r>
      <w:r>
        <w:rPr>
          <w:rtl/>
          <w:cs/>
          <w:lang w:val="ar_AE" w:bidi="ar_AE"/>
        </w:rPr>
        <w:t>5:4</w:t>
      </w:r>
      <w:r>
        <w:rPr>
          <w:rtl/>
          <w:cs/>
          <w:lang w:val="ar_AE" w:bidi="ar_AE"/>
        </w:rPr>
        <w:t>)، وهو لَقَبٌ شائِعٌ لله في أسفار العَهْدِ القَدِيمِ. يَسْتَخْدِمُ مُعَلِّمُنا يَعْقُوبُ أيضًا المبادئ الأدبية لأَدَبِ الحكمةِ في العَهْدِ القَدِيمِ (</w:t>
      </w:r>
      <w:r>
        <w:rPr>
          <w:rtl/>
          <w:cs/>
          <w:lang w:val="ar_AE" w:bidi="ar_AE"/>
        </w:rPr>
        <w:t>1:5</w:t>
      </w:r>
      <w:r>
        <w:rPr>
          <w:rtl/>
          <w:cs/>
          <w:lang w:val="ar_AE" w:bidi="ar_AE"/>
        </w:rPr>
        <w:t xml:space="preserve">؛ </w:t>
      </w:r>
      <w:r>
        <w:rPr>
          <w:rtl/>
          <w:cs/>
          <w:lang w:val="ar_AE" w:bidi="ar_AE"/>
        </w:rPr>
        <w:t>3:13</w:t>
      </w:r>
      <w:r>
        <w:rPr>
          <w:rtl/>
          <w:cs/>
          <w:lang w:val="ar_AE" w:bidi="ar_AE"/>
        </w:rPr>
        <w:t xml:space="preserve">، </w:t>
      </w:r>
      <w:r>
        <w:rPr>
          <w:rtl/>
          <w:cs/>
          <w:lang w:val="ar_AE" w:bidi="ar_AE"/>
        </w:rPr>
        <w:t>17</w:t>
      </w:r>
      <w:r>
        <w:rPr>
          <w:rtl/>
          <w:cs/>
          <w:lang w:val="ar_AE" w:bidi="ar_AE"/>
        </w:rPr>
        <w:t>) والوعظِ النبويِّ (</w:t>
      </w:r>
      <w:r>
        <w:rPr>
          <w:rtl/>
          <w:cs/>
          <w:lang w:val="ar_AE" w:bidi="ar_AE"/>
        </w:rPr>
        <w:t>4:13</w:t>
      </w:r>
      <w:r>
        <w:rPr>
          <w:rtl/>
          <w:cs/>
          <w:lang w:val="ar_AE" w:bidi="ar_AE"/>
        </w:rPr>
        <w:t xml:space="preserve">؛ </w:t>
      </w:r>
      <w:r>
        <w:rPr>
          <w:rtl/>
          <w:cs/>
          <w:lang w:val="ar_AE" w:bidi="ar_AE"/>
        </w:rPr>
        <w:t>5:1</w:t>
      </w:r>
      <w:r>
        <w:rPr>
          <w:rtl/>
          <w:cs/>
          <w:lang w:val="ar_AE" w:bidi="ar_AE"/>
        </w:rPr>
        <w:t>). كما أنه مُنْجَذِبٌ نحو أبطالِ بني إسرائيل كإبراهيم (</w:t>
      </w:r>
      <w:r>
        <w:rPr>
          <w:rtl/>
          <w:cs/>
          <w:lang w:val="ar_AE" w:bidi="ar_AE"/>
        </w:rPr>
        <w:t>2:21</w:t>
      </w:r>
      <w:r>
        <w:rPr>
          <w:rtl/>
          <w:cs/>
          <w:lang w:val="ar_AE" w:bidi="ar_AE"/>
        </w:rPr>
        <w:t xml:space="preserve">، </w:t>
      </w:r>
      <w:r>
        <w:rPr>
          <w:rtl/>
          <w:cs/>
          <w:lang w:val="ar_AE" w:bidi="ar_AE"/>
        </w:rPr>
        <w:t>23</w:t>
      </w:r>
      <w:r>
        <w:rPr>
          <w:rtl/>
          <w:cs/>
          <w:lang w:val="ar_AE" w:bidi="ar_AE"/>
        </w:rPr>
        <w:t>)؛ راحاب (</w:t>
      </w:r>
      <w:r>
        <w:rPr>
          <w:rtl/>
          <w:cs/>
          <w:lang w:val="ar_AE" w:bidi="ar_AE"/>
        </w:rPr>
        <w:t>2:25</w:t>
      </w:r>
      <w:r>
        <w:rPr>
          <w:rtl/>
          <w:cs/>
          <w:lang w:val="ar_AE" w:bidi="ar_AE"/>
        </w:rPr>
        <w:t>)؛ أيوب (</w:t>
      </w:r>
      <w:r>
        <w:rPr>
          <w:rtl/>
          <w:cs/>
          <w:lang w:val="ar_AE" w:bidi="ar_AE"/>
        </w:rPr>
        <w:t>5:11</w:t>
      </w:r>
      <w:r>
        <w:rPr>
          <w:rtl/>
          <w:cs/>
          <w:lang w:val="ar_AE" w:bidi="ar_AE"/>
        </w:rPr>
        <w:t>)؛ وإيليا (</w:t>
      </w:r>
      <w:r>
        <w:rPr>
          <w:rtl/>
          <w:cs/>
          <w:lang w:val="ar_AE" w:bidi="ar_AE"/>
        </w:rPr>
        <w:t>5:17</w:t>
      </w:r>
      <w:r>
        <w:rPr>
          <w:rtl/>
          <w:cs/>
          <w:lang w:val="ar_AE" w:bidi="ar_AE"/>
        </w:rPr>
        <w:t>). ومع ذلك، لا يشيرُ صراحةً إلى العناصر الطقسيَّةِ في اليهودِيَّةِ، مثل السَّبْتِ، أو الخِتانِ، أو الشرائعِ الخاصة بالطعامِ.</w:t>
      </w:r>
    </w:p>
    <w:p>
      <w:pPr>
        <w:bidi/>
      </w:pPr>
      <w:r>
        <w:rPr>
          <w:rtl/>
          <w:cs/>
          <w:lang w:val="ar_AE" w:bidi="ar_AE"/>
        </w:rPr>
      </w:r>
      <w:r>
        <w:rPr>
          <w:b/>
          <w:rtl/>
          <w:cs/>
          <w:lang w:val="ar_AE" w:bidi="ar_AE"/>
        </w:rPr>
        <w:t>الأعمال:</w:t>
      </w:r>
      <w:r>
        <w:rPr>
          <w:rtl/>
          <w:cs/>
          <w:lang w:val="ar_AE" w:bidi="ar_AE"/>
        </w:rPr>
        <w:t xml:space="preserve"> </w:t>
      </w:r>
      <w:r>
        <w:rPr>
          <w:rtl/>
          <w:cs/>
          <w:lang w:val="ar_AE" w:bidi="ar_AE"/>
        </w:rPr>
        <w:t xml:space="preserve">الاختلافاتُ الظَّاهِرِيَّةُ بين مُعَلِّمُنا يَعْقُوب والرَّسُول بُولُس بشأن "الأَعْمَالِ الصَّالحةِ" ينبغي فَهْمُها في سياقاتها التاريخيةِ واللاهوتيةِ المختلفةِ. لقد آمن كلاهما بأن الله هو الذي يستطيع وحده، بعمل النعمة الذي بَادَرَ به، أن يَتَغَلَّبَ على مشكلةِ الخطيَّةِ البشريةِ. كلاهما آمن بأنه يَتَعَيَّن على المَرْءِ أن يَتَجَاوبَ مع الخلاص الذي يُقدِّمه الله بالإيمانِ. لكنهما اخْتَلَفَا في نقطةِ التركيزِ. الرَّسُول بُولُس - الذي كان يصادِفُه بشكلٍ مُتَكَرِّرٍ مسيحيين من أصولٍ يهودية، كانوا يطالبون بفرض مطالب الناموس على الأمم - شدَّد على أن أَعْمَالَ الناموس لا تَمْنَحُ الخلاصَ </w:t>
      </w:r>
      <w:r>
        <w:rPr>
          <w:rtl/>
          <w:cs/>
          <w:lang w:val="ar_AE" w:bidi="ar_AE"/>
        </w:rPr>
        <w:t>(</w:t>
      </w:r>
      <w:r>
        <w:rPr>
          <w:rtl/>
          <w:cs/>
          <w:lang w:val="ar_AE" w:bidi="ar_AE"/>
        </w:rPr>
        <w:t>أَفَسُس 2:8–9</w:t>
      </w:r>
      <w:r>
        <w:rPr>
          <w:rtl/>
          <w:cs/>
          <w:lang w:val="ar_AE" w:bidi="ar_AE"/>
        </w:rPr>
        <w:t xml:space="preserve">)، </w:t>
      </w:r>
      <w:r>
        <w:rPr>
          <w:rtl/>
          <w:cs/>
          <w:lang w:val="ar_AE" w:bidi="ar_AE"/>
        </w:rPr>
        <w:t>لا يمكِنُ للناس أن يَتَبَرَّرُوا أمام الله عن طريق</w:t>
      </w:r>
      <w:r>
        <w:rPr>
          <w:rtl/>
          <w:cs/>
          <w:lang w:val="ar_AE" w:bidi="ar_AE"/>
        </w:rPr>
        <w:t xml:space="preserve"> القيام بما يأمُرُ به النَّاموس (</w:t>
      </w:r>
      <w:r>
        <w:rPr>
          <w:rtl/>
          <w:cs/>
          <w:lang w:val="ar_AE" w:bidi="ar_AE"/>
        </w:rPr>
        <w:t>رومية 3:20</w:t>
      </w:r>
      <w:r>
        <w:rPr>
          <w:rtl/>
          <w:cs/>
          <w:lang w:val="ar_AE" w:bidi="ar_AE"/>
        </w:rPr>
        <w:t xml:space="preserve">، </w:t>
      </w:r>
      <w:r>
        <w:rPr>
          <w:rtl/>
          <w:cs/>
          <w:lang w:val="ar_AE" w:bidi="ar_AE"/>
        </w:rPr>
        <w:t>28</w:t>
      </w:r>
      <w:r>
        <w:rPr>
          <w:rtl/>
          <w:cs/>
          <w:lang w:val="ar_AE" w:bidi="ar_AE"/>
        </w:rPr>
        <w:t xml:space="preserve">؛ </w:t>
      </w:r>
      <w:r>
        <w:rPr>
          <w:rtl/>
          <w:cs/>
          <w:lang w:val="ar_AE" w:bidi="ar_AE"/>
        </w:rPr>
        <w:t>غَلاطِيَّة 2:16</w:t>
      </w:r>
      <w:r>
        <w:rPr>
          <w:rtl/>
          <w:cs/>
          <w:lang w:val="ar_AE" w:bidi="ar_AE"/>
        </w:rPr>
        <w:t>) أو في واقع الأَمْرِ بأيِّ شيءٍ يمكنُهُم فِعْلُه (</w:t>
      </w:r>
      <w:r>
        <w:rPr>
          <w:rtl/>
          <w:cs/>
          <w:lang w:val="ar_AE" w:bidi="ar_AE"/>
        </w:rPr>
        <w:t>رومية 4:3–5</w:t>
      </w:r>
      <w:r>
        <w:rPr>
          <w:rtl/>
          <w:cs/>
          <w:lang w:val="ar_AE" w:bidi="ar_AE"/>
        </w:rPr>
        <w:t xml:space="preserve">). </w:t>
      </w:r>
      <w:r>
        <w:rPr>
          <w:rtl/>
          <w:cs/>
          <w:lang w:val="ar_AE" w:bidi="ar_AE"/>
        </w:rPr>
        <w:t>في المقابَل، يُشَدِّدُ مُعَلِّمُنا يَعْقُوب على أن الأعمالَ الصَّالحة هي الدليل على عَلاقَةٍ حقيقيةٍ مع الله أساسُها الإيمان. فالإيمانُ الكتابِيُّ الحقيقيُّ سوف يُثْمِرُ دائمًا أَعْمَالاً صالحةً تُرضِي الله. يوضِّحُ مُعَلِّمُنا يَعْقُوب أن الإيمان لا يمكن اختزاله إلى مجرَّدَ تصديقٍ على الحقِّ</w:t>
      </w:r>
      <w:r>
        <w:rPr>
          <w:rtl/>
          <w:cs/>
          <w:lang w:val="ar_AE" w:bidi="ar_AE"/>
        </w:rPr>
        <w:t xml:space="preserve"> (</w:t>
      </w:r>
      <w:r>
        <w:rPr>
          <w:rtl/>
          <w:cs/>
          <w:lang w:val="ar_AE" w:bidi="ar_AE"/>
        </w:rPr>
        <w:t>2:19</w:t>
      </w:r>
      <w:r>
        <w:rPr>
          <w:rtl/>
          <w:cs/>
          <w:lang w:val="ar_AE" w:bidi="ar_AE"/>
        </w:rPr>
        <w:t xml:space="preserve">)، </w:t>
      </w:r>
      <w:r>
        <w:rPr>
          <w:rtl/>
          <w:cs/>
          <w:lang w:val="ar_AE" w:bidi="ar_AE"/>
        </w:rPr>
        <w:t xml:space="preserve">وأن الأَمَانَةَ لا تَسْمَحُ بولاء مُنْقَسِمٍ بين الله والعالم </w:t>
      </w:r>
      <w:r>
        <w:rPr>
          <w:rtl/>
          <w:cs/>
          <w:lang w:val="ar_AE" w:bidi="ar_AE"/>
        </w:rPr>
        <w:t>(</w:t>
      </w:r>
      <w:r>
        <w:rPr>
          <w:rtl/>
          <w:cs/>
          <w:lang w:val="ar_AE" w:bidi="ar_AE"/>
        </w:rPr>
        <w:t>1:8</w:t>
      </w:r>
      <w:r>
        <w:rPr>
          <w:rtl/>
          <w:cs/>
          <w:lang w:val="ar_AE" w:bidi="ar_AE"/>
        </w:rPr>
        <w:t xml:space="preserve">؛ </w:t>
      </w:r>
      <w:r>
        <w:rPr>
          <w:rtl/>
          <w:cs/>
          <w:lang w:val="ar_AE" w:bidi="ar_AE"/>
        </w:rPr>
        <w:t>4:4</w:t>
      </w:r>
      <w:r>
        <w:rPr>
          <w:rtl/>
          <w:cs/>
          <w:lang w:val="ar_AE" w:bidi="ar_AE"/>
        </w:rPr>
        <w:t xml:space="preserve">، </w:t>
      </w:r>
      <w:r>
        <w:rPr>
          <w:rtl/>
          <w:cs/>
          <w:lang w:val="ar_AE" w:bidi="ar_AE"/>
        </w:rPr>
        <w:t>7</w:t>
      </w:r>
      <w:r>
        <w:rPr>
          <w:rtl/>
          <w:cs/>
          <w:lang w:val="ar_AE" w:bidi="ar_AE"/>
        </w:rPr>
        <w:t>).</w:t>
      </w:r>
    </w:p>
    <w:p>
      <w:pPr>
        <w:bidi/>
      </w:pPr>
      <w:r>
        <w:rPr>
          <w:rtl/>
          <w:cs/>
          <w:lang w:val="ar_AE" w:bidi="ar_AE"/>
        </w:rPr>
      </w:r>
      <w:r>
        <w:rPr>
          <w:b/>
          <w:rtl/>
          <w:cs/>
          <w:lang w:val="ar_AE" w:bidi="ar_AE"/>
        </w:rPr>
        <w:t xml:space="preserve">القَمْعُ: </w:t>
      </w:r>
      <w:r>
        <w:rPr>
          <w:rtl/>
          <w:cs/>
          <w:lang w:val="ar_AE" w:bidi="ar_AE"/>
        </w:rPr>
        <w:t>تُساعِدُنا رِسَالَةُ مُعَلِّمِنا يَعْقُوب على أن نفْهَمَ الطريقة التي ينبغي أن يحيا بها المسيحيون عندما يكونون أقلِّيَّةً في مجتمعاتٍ قمعيةٍ ليستْ مسيحيةً. يُشَجِّعُ يَعْقُوب قرَّاءَهُ على تحَمُّل المِحَنِ بثباتٍ وإظهار الشخصية المسيحية المتَّسِقَة. بالنسبة لنا اليوم، الرِّسَالَةُ زاخِرَةٌ بالمشورة التقوية والحكمة الإلهية، وبشكلٍ خاص عندما نواجه صعوباتٍ في مجتمعٍ له علاقة بإيماننا</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