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 (Book Intros)</w:t>
      </w:r>
      <w:r>
        <w:rPr>
          <w:lang w:val="fr_FR" w:bidi="fr_FR"/>
        </w:rPr>
      </w:r>
    </w:p>
    <w:p>
      <w:pPr/>
      <w:r>
        <w:rPr>
          <w:lang w:val="fr_FR" w:bidi="fr_FR"/>
        </w:rPr>
      </w:r>
      <w:r>
        <w:rPr>
          <w:b/>
          <w:lang w:val="fr_FR" w:bidi="fr_FR"/>
        </w:rPr>
        <w:t>Aquifer Open Study Notes (Book Intros)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Jude</w:t>
      </w:r>
      <w:r>
        <w:rPr>
          <w:lang w:val="fr_FR" w:bidi="fr_FR"/>
        </w:rPr>
      </w:r>
    </w:p>
    <w:p>
      <w:pPr/>
      <w:r>
        <w:rPr>
          <w:lang w:val="fr_FR" w:bidi="fr_FR"/>
        </w:rPr>
      </w:r>
      <w:r>
        <w:rPr>
          <w:lang w:val="fr_FR" w:bidi="fr_FR"/>
        </w:rPr>
        <w:t>La brève lettre de Jude poursuit un seul objectif : avertir les croyants du danger des faux enseignements. Jude cherche à fortifier ceux qui suivent le Christ en exposant avec clarté la corruption morale et spirituelle de certains enseignants déviants infiltrés dans la communauté. Arrogants, immoraux et motivés par la cupidité, ces enseignants prétendent suivre le Christ, mais Jude affirme qu’ils sont destinés au même jugement sévère que tous ceux qui se rebellent contre l’autorité de Dieu. Qui voudrait suivre de telles personnes vers leur voie de perdition ? Dans un monde saturé d’idées faussées sur le christianisme, son avertissement demeure pertinent.</w:t>
      </w:r>
    </w:p>
    <w:p>
      <w:pPr>
        <w:pStyle w:val="Heading2"/>
      </w:pPr>
      <w:r>
        <w:rPr>
          <w:lang w:val="fr_FR" w:bidi="fr_FR"/>
        </w:rPr>
        <w:t>Contexte</w:t>
      </w:r>
    </w:p>
    <w:p>
      <w:pPr/>
      <w:r>
        <w:rPr>
          <w:lang w:val="fr_FR" w:bidi="fr_FR"/>
        </w:rPr>
      </w:r>
      <w:r>
        <w:rPr>
          <w:lang w:val="fr_FR" w:bidi="fr_FR"/>
        </w:rPr>
        <w:t>Jude rédige cette lettre pour s’opposer à des faux enseignants présents dans l’église primitive. Il se concentre moins sur leurs enseignements que sur leur manière de vivre. Au cœur de sa dénonciation se trouve l’accusation qu’ils se comportent comme des libertins : ils considèrent que la grâce de Dieu révélée en Christ leur permet de vivre sans contrainte (</w:t>
      </w:r>
      <w:r>
        <w:rPr>
          <w:lang w:val="fr_FR" w:bidi="fr_FR"/>
        </w:rPr>
        <w:t>1.4</w:t>
      </w:r>
      <w:r>
        <w:rPr>
          <w:lang w:val="fr_FR" w:bidi="fr_FR"/>
        </w:rPr>
        <w:t xml:space="preserve">). Ils rejettent toute forme d’autorité (voir </w:t>
      </w:r>
      <w:r>
        <w:rPr>
          <w:lang w:val="fr_FR" w:bidi="fr_FR"/>
        </w:rPr>
        <w:t>1.8–9</w:t>
      </w:r>
      <w:r>
        <w:rPr>
          <w:lang w:val="fr_FR" w:bidi="fr_FR"/>
        </w:rPr>
        <w:t>) et ils s'engagent dans de nombreux comportements pécheurs multiples (</w:t>
      </w:r>
      <w:r>
        <w:rPr>
          <w:lang w:val="fr_FR" w:bidi="fr_FR"/>
        </w:rPr>
        <w:t>1.16</w:t>
      </w:r>
      <w:r>
        <w:rPr>
          <w:lang w:val="fr_FR" w:bidi="fr_FR"/>
        </w:rPr>
        <w:t xml:space="preserve">, </w:t>
      </w:r>
      <w:r>
        <w:rPr>
          <w:lang w:val="fr_FR" w:bidi="fr_FR"/>
        </w:rPr>
        <w:t>19</w:t>
      </w:r>
      <w:r>
        <w:rPr>
          <w:lang w:val="fr_FR" w:bidi="fr_FR"/>
        </w:rPr>
        <w:t xml:space="preserve">). Bien qu’ils prétendent suivre le Christ (voir </w:t>
      </w:r>
      <w:r>
        <w:rPr>
          <w:lang w:val="fr_FR" w:bidi="fr_FR"/>
        </w:rPr>
        <w:t>1.4</w:t>
      </w:r>
      <w:r>
        <w:rPr>
          <w:lang w:val="fr_FR" w:bidi="fr_FR"/>
        </w:rPr>
        <w:t>), ils renient en réalité le Seigneur et se retrouvent sous le même jugement que tous ceux qui se révoltent contre lui.</w:t>
      </w:r>
    </w:p>
    <w:p>
      <w:pPr>
        <w:pStyle w:val="Heading2"/>
      </w:pPr>
      <w:r>
        <w:rPr>
          <w:lang w:val="fr_FR" w:bidi="fr_FR"/>
        </w:rPr>
        <w:t>Résumé</w:t>
      </w:r>
    </w:p>
    <w:p>
      <w:pPr/>
      <w:r>
        <w:rPr>
          <w:lang w:val="fr_FR" w:bidi="fr_FR"/>
        </w:rPr>
      </w:r>
      <w:r>
        <w:rPr>
          <w:lang w:val="fr_FR" w:bidi="fr_FR"/>
        </w:rPr>
        <w:t>Après une brève salutation (</w:t>
      </w:r>
      <w:r>
        <w:rPr>
          <w:lang w:val="fr_FR" w:bidi="fr_FR"/>
        </w:rPr>
        <w:t>1.1–2</w:t>
      </w:r>
      <w:r>
        <w:rPr>
          <w:lang w:val="fr_FR" w:bidi="fr_FR"/>
        </w:rPr>
        <w:t>), Jude expose la situation qui l’amène à écrire (</w:t>
      </w:r>
      <w:r>
        <w:rPr>
          <w:lang w:val="fr_FR" w:bidi="fr_FR"/>
        </w:rPr>
        <w:t>1.3–4</w:t>
      </w:r>
      <w:r>
        <w:rPr>
          <w:lang w:val="fr_FR" w:bidi="fr_FR"/>
        </w:rPr>
        <w:t>) : l’urgence du danger posé par les faux enseignants le pousse à rédiger une lettre bien différente de celle qu’il avait initialement envisagée.</w:t>
      </w:r>
    </w:p>
    <w:p>
      <w:pPr/>
      <w:r>
        <w:rPr>
          <w:lang w:val="fr_FR" w:bidi="fr_FR"/>
        </w:rPr>
      </w:r>
      <w:r>
        <w:rPr>
          <w:lang w:val="fr_FR" w:bidi="fr_FR"/>
        </w:rPr>
        <w:t xml:space="preserve">Dans </w:t>
      </w:r>
      <w:r>
        <w:rPr>
          <w:lang w:val="fr_FR" w:bidi="fr_FR"/>
        </w:rPr>
        <w:t>1.5–16</w:t>
      </w:r>
      <w:r>
        <w:rPr>
          <w:lang w:val="fr_FR" w:bidi="fr_FR"/>
        </w:rPr>
        <w:t>, Jude décrit en profondeur le caractère de ces faux enseignants. Il construit son propos selon une structure A-B-A’. D’abord, il évoque trois exemples tirés des Écritures pour illustrer le jugement réservé à ces faux enseignants (</w:t>
      </w:r>
      <w:r>
        <w:rPr>
          <w:i/>
          <w:lang w:val="fr_FR" w:bidi="fr_FR"/>
        </w:rPr>
        <w:t>A,</w:t>
      </w:r>
      <w:r>
        <w:rPr>
          <w:lang w:val="fr_FR" w:bidi="fr_FR"/>
        </w:rPr>
        <w:t>1.5–10</w:t>
      </w:r>
      <w:r>
        <w:rPr>
          <w:lang w:val="fr_FR" w:bidi="fr_FR"/>
        </w:rPr>
        <w:t>). Ensuite, il enchaîne avec trois autres exemples pour dénoncer leur impiété et leur arrogance (</w:t>
      </w:r>
      <w:r>
        <w:rPr>
          <w:i/>
          <w:lang w:val="fr_FR" w:bidi="fr_FR"/>
        </w:rPr>
        <w:t>B,</w:t>
      </w:r>
      <w:r>
        <w:rPr>
          <w:lang w:val="fr_FR" w:bidi="fr_FR"/>
        </w:rPr>
        <w:t>1.11–13</w:t>
      </w:r>
      <w:r>
        <w:rPr>
          <w:lang w:val="fr_FR" w:bidi="fr_FR"/>
        </w:rPr>
        <w:t>). Enfin, il revient à leur condamnation en s’appuyant cette fois sur la tradition juive, pour renforcer son accusation (</w:t>
      </w:r>
      <w:r>
        <w:rPr>
          <w:i/>
          <w:lang w:val="fr_FR" w:bidi="fr_FR"/>
        </w:rPr>
        <w:t>A’,</w:t>
      </w:r>
      <w:r>
        <w:rPr>
          <w:lang w:val="fr_FR" w:bidi="fr_FR"/>
        </w:rPr>
        <w:t>1.14–16</w:t>
      </w:r>
      <w:r>
        <w:rPr>
          <w:lang w:val="fr_FR" w:bidi="fr_FR"/>
        </w:rPr>
        <w:t>).</w:t>
      </w:r>
    </w:p>
    <w:p>
      <w:pPr/>
      <w:r>
        <w:rPr>
          <w:lang w:val="fr_FR" w:bidi="fr_FR"/>
        </w:rPr>
      </w:r>
      <w:r>
        <w:rPr>
          <w:lang w:val="fr_FR" w:bidi="fr_FR"/>
        </w:rPr>
        <w:t>Jude s'adresse ensuite directement à ses lecteurs (</w:t>
      </w:r>
      <w:r>
        <w:rPr>
          <w:lang w:val="fr_FR" w:bidi="fr_FR"/>
        </w:rPr>
        <w:t>1.17–23</w:t>
      </w:r>
      <w:r>
        <w:rPr>
          <w:lang w:val="fr_FR" w:bidi="fr_FR"/>
        </w:rPr>
        <w:t>) : il les exhorte à rester fermement attachés à la vérité de Dieu et à venir en aide à ceux qui pourraient vaciller face à l’influence des faux enseignants. La lettre se conclut par une magnifique doxologie (</w:t>
      </w:r>
      <w:r>
        <w:rPr>
          <w:lang w:val="fr_FR" w:bidi="fr_FR"/>
        </w:rPr>
        <w:t>1.24–25</w:t>
      </w:r>
      <w:r>
        <w:rPr>
          <w:lang w:val="fr_FR" w:bidi="fr_FR"/>
        </w:rPr>
        <w:t>).</w:t>
      </w:r>
    </w:p>
    <w:p>
      <w:pPr>
        <w:pStyle w:val="Heading2"/>
      </w:pPr>
      <w:r>
        <w:rPr>
          <w:lang w:val="fr_FR" w:bidi="fr_FR"/>
        </w:rPr>
        <w:t>Auteur</w:t>
      </w:r>
    </w:p>
    <w:p>
      <w:pPr/>
      <w:r>
        <w:rPr>
          <w:lang w:val="fr_FR" w:bidi="fr_FR"/>
        </w:rPr>
      </w:r>
      <w:r>
        <w:rPr>
          <w:lang w:val="fr_FR" w:bidi="fr_FR"/>
        </w:rPr>
        <w:t>Jude se présente comme « un frère de Jacques » (</w:t>
      </w:r>
      <w:r>
        <w:rPr>
          <w:lang w:val="fr_FR" w:bidi="fr_FR"/>
        </w:rPr>
        <w:t>1.1</w:t>
      </w:r>
      <w:r>
        <w:rPr>
          <w:lang w:val="fr_FR" w:bidi="fr_FR"/>
        </w:rPr>
        <w:t>). Ce Jacques est très probablement le « frère du Seigneur » (</w:t>
      </w:r>
      <w:r>
        <w:rPr>
          <w:lang w:val="fr_FR" w:bidi="fr_FR"/>
        </w:rPr>
        <w:t>Ga 1.19</w:t>
      </w:r>
      <w:r>
        <w:rPr>
          <w:lang w:val="fr_FR" w:bidi="fr_FR"/>
        </w:rPr>
        <w:t xml:space="preserve"> ; voir </w:t>
      </w:r>
      <w:r>
        <w:rPr>
          <w:lang w:val="fr_FR" w:bidi="fr_FR"/>
        </w:rPr>
        <w:t>Mt 13.55</w:t>
      </w:r>
      <w:r>
        <w:rPr>
          <w:lang w:val="fr_FR" w:bidi="fr_FR"/>
        </w:rPr>
        <w:t xml:space="preserve"> // </w:t>
      </w:r>
      <w:r>
        <w:rPr>
          <w:lang w:val="fr_FR" w:bidi="fr_FR"/>
        </w:rPr>
        <w:t>Mc 6.3</w:t>
      </w:r>
      <w:r>
        <w:rPr>
          <w:lang w:val="fr_FR" w:bidi="fr_FR"/>
        </w:rPr>
        <w:t>), qui est par la suite devenu le chef reconnu de l’Église de Jérusalem (</w:t>
      </w:r>
      <w:r>
        <w:rPr>
          <w:lang w:val="fr_FR" w:bidi="fr_FR"/>
        </w:rPr>
        <w:t>Ac 15.13–21</w:t>
      </w:r>
      <w:r>
        <w:rPr>
          <w:lang w:val="fr_FR" w:bidi="fr_FR"/>
        </w:rPr>
        <w:t xml:space="preserve"> ; </w:t>
      </w:r>
      <w:r>
        <w:rPr>
          <w:lang w:val="fr_FR" w:bidi="fr_FR"/>
        </w:rPr>
        <w:t>21.18</w:t>
      </w:r>
      <w:r>
        <w:rPr>
          <w:lang w:val="fr_FR" w:bidi="fr_FR"/>
        </w:rPr>
        <w:t xml:space="preserve">) et a écrit la lettre portant son nom. Jude est donc également un frère de Jésus (il est appelé « Judas » dans </w:t>
      </w:r>
      <w:r>
        <w:rPr>
          <w:lang w:val="fr_FR" w:bidi="fr_FR"/>
        </w:rPr>
        <w:t>Mt 13.55</w:t>
      </w:r>
      <w:r>
        <w:rPr>
          <w:lang w:val="fr_FR" w:bidi="fr_FR"/>
        </w:rPr>
        <w:t xml:space="preserve"> // </w:t>
      </w:r>
      <w:r>
        <w:rPr>
          <w:lang w:val="fr_FR" w:bidi="fr_FR"/>
        </w:rPr>
        <w:t>Mc 6.3</w:t>
      </w:r>
      <w:r>
        <w:rPr>
          <w:lang w:val="fr_FR" w:bidi="fr_FR"/>
        </w:rPr>
        <w:t>). Durant le ministère public de Jésus, Jude et les autres frères de Jésus ne croyaient pas encore en lui (</w:t>
      </w:r>
      <w:r>
        <w:rPr>
          <w:lang w:val="fr_FR" w:bidi="fr_FR"/>
        </w:rPr>
        <w:t>Jn 7.5</w:t>
      </w:r>
      <w:r>
        <w:rPr>
          <w:lang w:val="fr_FR" w:bidi="fr_FR"/>
        </w:rPr>
        <w:t xml:space="preserve">). Mais après la résurrection, ils sont apparemment devenus croyants (voir </w:t>
      </w:r>
      <w:r>
        <w:rPr>
          <w:lang w:val="fr_FR" w:bidi="fr_FR"/>
        </w:rPr>
        <w:t>Ac 1.14</w:t>
      </w:r>
      <w:r>
        <w:rPr>
          <w:lang w:val="fr_FR" w:bidi="fr_FR"/>
        </w:rPr>
        <w:t xml:space="preserve"> ; </w:t>
      </w:r>
      <w:r>
        <w:rPr>
          <w:lang w:val="fr_FR" w:bidi="fr_FR"/>
        </w:rPr>
        <w:t>1Co 15.7</w:t>
      </w:r>
      <w:r>
        <w:rPr>
          <w:lang w:val="fr_FR" w:bidi="fr_FR"/>
        </w:rPr>
        <w:t>) et ont voyagé pour répandre le message du Christ ressuscité (</w:t>
      </w:r>
      <w:r>
        <w:rPr>
          <w:lang w:val="fr_FR" w:bidi="fr_FR"/>
        </w:rPr>
        <w:t>1Co 9.5</w:t>
      </w:r>
      <w:r>
        <w:rPr>
          <w:lang w:val="fr_FR" w:bidi="fr_FR"/>
        </w:rPr>
        <w:t>).</w:t>
      </w:r>
    </w:p>
    <w:p>
      <w:pPr>
        <w:pStyle w:val="Heading2"/>
      </w:pPr>
      <w:r>
        <w:rPr>
          <w:lang w:val="fr_FR" w:bidi="fr_FR"/>
        </w:rPr>
        <w:t>Date et destination</w:t>
      </w:r>
    </w:p>
    <w:p>
      <w:pPr/>
      <w:r>
        <w:rPr>
          <w:lang w:val="fr_FR" w:bidi="fr_FR"/>
        </w:rPr>
      </w:r>
      <w:r>
        <w:rPr>
          <w:lang w:val="fr_FR" w:bidi="fr_FR"/>
        </w:rPr>
        <w:t xml:space="preserve">On dispose de trop peu d’informations sur Jude pour identifier avec certitude la date ou la destination de sa lettre. Elle paraît avoir été rédigée après l’an 45 apr. J.‑C., ce qui laisse le temps à l’apparition du type de faux enseignement qu’il dénonce. Elle se situe probablement aussi avant l’an 90 apr. J.‑C., période à laquelle un frère de Jésus encore jeune aurait déjà atteint un âge avancé. La forte ressemblance entre 2 Pierre et Jude suggère que les deux lettres aient pu être écrites à une époque similaire (voir </w:t>
      </w:r>
      <w:r>
        <w:rPr>
          <w:lang w:val="fr_FR" w:bidi="fr_FR"/>
        </w:rPr>
        <w:t>Introduction au livre de 2 Pierre, « Relation avec Jude »</w:t>
      </w:r>
      <w:r>
        <w:rPr>
          <w:lang w:val="fr_FR" w:bidi="fr_FR"/>
        </w:rPr>
        <w:t>).</w:t>
      </w:r>
    </w:p>
    <w:p>
      <w:pPr>
        <w:pStyle w:val="Heading2"/>
      </w:pPr>
      <w:r>
        <w:rPr>
          <w:lang w:val="fr_FR" w:bidi="fr_FR"/>
        </w:rPr>
        <w:t>Signification et message</w:t>
      </w:r>
    </w:p>
    <w:p>
      <w:pPr/>
      <w:r>
        <w:rPr>
          <w:lang w:val="fr_FR" w:bidi="fr_FR"/>
        </w:rPr>
      </w:r>
      <w:r>
        <w:rPr>
          <w:lang w:val="fr_FR" w:bidi="fr_FR"/>
        </w:rPr>
        <w:t>Faux enseignants : les faux enseignants, sous des formes variées, troublent le peuple de Dieu depuis toujours. La lettre de Jude rappelle avec force leur capacité à nuire à la communauté et offre une description saisissante de leur terrible destin. Jude puise de manière dynamique dans l’Ancien Testament et d'autres traditions juives pour décrire leur conduite. Il les compare aux Israélites rebelles dans le désert (</w:t>
      </w:r>
      <w:r>
        <w:rPr>
          <w:lang w:val="fr_FR" w:bidi="fr_FR"/>
        </w:rPr>
        <w:t>1.5</w:t>
      </w:r>
      <w:r>
        <w:rPr>
          <w:lang w:val="fr_FR" w:bidi="fr_FR"/>
        </w:rPr>
        <w:t>), aux anges qui se sont opposés à Dieu (</w:t>
      </w:r>
      <w:r>
        <w:rPr>
          <w:lang w:val="fr_FR" w:bidi="fr_FR"/>
        </w:rPr>
        <w:t>1.6</w:t>
      </w:r>
      <w:r>
        <w:rPr>
          <w:lang w:val="fr_FR" w:bidi="fr_FR"/>
        </w:rPr>
        <w:t>), et aux habitants dépravés de Sodome et Gomorrhe (</w:t>
      </w:r>
      <w:r>
        <w:rPr>
          <w:lang w:val="fr_FR" w:bidi="fr_FR"/>
        </w:rPr>
        <w:t>1.7</w:t>
      </w:r>
      <w:r>
        <w:rPr>
          <w:lang w:val="fr_FR" w:bidi="fr_FR"/>
        </w:rPr>
        <w:t xml:space="preserve">). Les faux enseignants sont comme Caïn (voir </w:t>
      </w:r>
      <w:r>
        <w:rPr>
          <w:lang w:val="fr_FR" w:bidi="fr_FR"/>
        </w:rPr>
        <w:t>Gn 4</w:t>
      </w:r>
      <w:r>
        <w:rPr>
          <w:lang w:val="fr_FR" w:bidi="fr_FR"/>
        </w:rPr>
        <w:t xml:space="preserve">), Balaam (voir </w:t>
      </w:r>
      <w:r>
        <w:rPr>
          <w:lang w:val="fr_FR" w:bidi="fr_FR"/>
        </w:rPr>
        <w:t>Nb 22–24</w:t>
      </w:r>
      <w:r>
        <w:rPr>
          <w:lang w:val="fr_FR" w:bidi="fr_FR"/>
        </w:rPr>
        <w:t xml:space="preserve">), et Koré (voir </w:t>
      </w:r>
      <w:r>
        <w:rPr>
          <w:lang w:val="fr_FR" w:bidi="fr_FR"/>
        </w:rPr>
        <w:t>Nb 16</w:t>
      </w:r>
      <w:r>
        <w:rPr>
          <w:lang w:val="fr_FR" w:bidi="fr_FR"/>
        </w:rPr>
        <w:t>). Tout comme ces personnes, les faux enseignants se rebellent contre le Seigneur, et ils ne pourront échapper à son jugement.</w:t>
      </w:r>
    </w:p>
    <w:p>
      <w:pPr/>
      <w:r>
        <w:rPr>
          <w:lang w:val="fr_FR" w:bidi="fr_FR"/>
        </w:rPr>
      </w:r>
      <w:r>
        <w:rPr>
          <w:lang w:val="fr_FR" w:bidi="fr_FR"/>
        </w:rPr>
        <w:t xml:space="preserve">Défendre la foi : dans </w:t>
      </w:r>
      <w:r>
        <w:rPr>
          <w:lang w:val="fr_FR" w:bidi="fr_FR"/>
        </w:rPr>
        <w:t>1.3</w:t>
      </w:r>
      <w:r>
        <w:rPr>
          <w:lang w:val="fr_FR" w:bidi="fr_FR"/>
        </w:rPr>
        <w:t>, Jude souligne l’existence d’un message central dans l’Église primitive — un fondement stable sur lequel repose la foi chrétienne. Paul exprime la même conviction lorsqu’il exhorte Timothée à « [</w:t>
      </w:r>
      <w:r>
        <w:rPr>
          <w:lang w:val="fr_FR" w:bidi="fr_FR"/>
        </w:rPr>
        <w:t>garder] le bon dépôt</w:t>
      </w:r>
      <w:r>
        <w:rPr>
          <w:lang w:val="fr_FR" w:bidi="fr_FR"/>
        </w:rPr>
        <w:t xml:space="preserve"> » (</w:t>
      </w:r>
      <w:r>
        <w:rPr>
          <w:lang w:val="fr_FR" w:bidi="fr_FR"/>
        </w:rPr>
        <w:t>1Tm 6.20</w:t>
      </w:r>
      <w:r>
        <w:rPr>
          <w:lang w:val="fr_FR" w:bidi="fr_FR"/>
        </w:rPr>
        <w:t xml:space="preserve"> ; voir </w:t>
      </w:r>
      <w:r>
        <w:rPr>
          <w:lang w:val="fr_FR" w:bidi="fr_FR"/>
        </w:rPr>
        <w:t>2Tm 1.14</w:t>
      </w:r>
      <w:r>
        <w:rPr>
          <w:lang w:val="fr_FR" w:bidi="fr_FR"/>
        </w:rPr>
        <w:t>).</w:t>
      </w:r>
    </w:p>
    <w:p>
      <w:pPr/>
      <w:r>
        <w:rPr>
          <w:lang w:val="fr_FR" w:bidi="fr_FR"/>
        </w:rPr>
      </w:r>
      <w:r>
        <w:rPr>
          <w:lang w:val="fr_FR" w:bidi="fr_FR"/>
        </w:rPr>
        <w:t xml:space="preserve">Être chrétien, c’est avoir foi en Dieu et aimer les autres. C’est aussi confesser avec joie la vérité que Dieu a révélée en Jésus-Christ. Nous ne pouvons pas vraiment exprimer notre foi en Dieu à moins de reconnaître la vérité qu'il a révélée. Pour cette raison, les premiers chrétiens (même au temps du Nouveau Testament) formulaient des déclarations de foi, ou </w:t>
      </w:r>
      <w:r>
        <w:rPr>
          <w:i/>
          <w:lang w:val="fr_FR" w:bidi="fr_FR"/>
        </w:rPr>
        <w:t>credos</w:t>
      </w:r>
      <w:r>
        <w:rPr>
          <w:lang w:val="fr_FR" w:bidi="fr_FR"/>
        </w:rPr>
        <w:t xml:space="preserve">, afin de résumer les éléments essentiels de la vérité chrétienne (par ex., </w:t>
      </w:r>
      <w:r>
        <w:rPr>
          <w:lang w:val="fr_FR" w:bidi="fr_FR"/>
        </w:rPr>
        <w:t>1Tm 3.16</w:t>
      </w:r>
      <w:r>
        <w:rPr>
          <w:lang w:val="fr_FR" w:bidi="fr_FR"/>
        </w:rPr>
        <w:t>). Ces affirmations et ces crédos sont souvent destinés à répondre à des enseignements erronés.</w:t>
      </w:r>
    </w:p>
    <w:p>
      <w:pPr/>
      <w:r>
        <w:rPr>
          <w:lang w:val="fr_FR" w:bidi="fr_FR"/>
        </w:rPr>
      </w:r>
      <w:r>
        <w:rPr>
          <w:lang w:val="fr_FR" w:bidi="fr_FR"/>
        </w:rPr>
        <w:t>Si nous voulons répondre à l’appel de Jude à « défendre la foi », nous devons d’abord savoir clairement ce que cette foi contient. Trop de chrétiens dépensent beaucoup d’énergie à débattre de questions secondaires, tout en négligeant d’approfondir les fondements essentiels. Et pourtant, ce n’est qu’en connaissant bien ces vérités fondamentales que les croyants peuvent partager leur foi avec clarté et résister efficacement aux faux enseignements.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