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EPH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Efesus</w:t>
      </w:r>
      <w:r>
        <w:rPr>
          <w:lang w:val="id_ID" w:bidi="id_ID"/>
        </w:rPr>
      </w:r>
    </w:p>
    <w:p>
      <w:pPr/>
      <w:r>
        <w:rPr>
          <w:lang w:val="id_ID" w:bidi="id_ID"/>
        </w:rPr>
      </w:r>
      <w:r>
        <w:rPr>
          <w:lang w:val="id_ID" w:bidi="id_ID"/>
        </w:rPr>
        <w:t>Paulus terpesona oleh kebaikan luar biasa yang Allah curahkan dalam Kristus kepada orang-orang beriman, serta rencana-Nya yang menakjubkan untuk menyatukan orang-orang non-Yahudi dengan orang Yahudi dalam satu komunitas baru—gereja, tubuh Kristus. Di sini, Paulus memberikan salah satu deskripsi terbaik tentang kehidupan Kristen dalam seluruh Perjanjian Baru. Meskipun ditulis dari penjara, surat ini penuh dengan sukacita, pujian, dan ucapan syukur. Ini adalah respons yang tepat terhadap keajaiban anugerah Allah yang menakjubkan dalam Kristus, dicurahkan dengan melimpah kepada mereka yang dipilih untuk mengenal kasih-Nya—baik orang non-Yahudi maupun orang Yahudi.</w:t>
      </w:r>
    </w:p>
    <w:p>
      <w:pPr>
        <w:pStyle w:val="Heading2"/>
      </w:pPr>
      <w:r>
        <w:rPr>
          <w:lang w:val="id_ID" w:bidi="id_ID"/>
        </w:rPr>
        <w:t>Latar Belakang</w:t>
      </w:r>
    </w:p>
    <w:p>
      <w:pPr/>
      <w:r>
        <w:rPr>
          <w:lang w:val="id_ID" w:bidi="id_ID"/>
        </w:rPr>
      </w:r>
      <w:r>
        <w:rPr>
          <w:lang w:val="id_ID" w:bidi="id_ID"/>
        </w:rPr>
        <w:t>Perjalanan misi Paulus yang ketiga (53–57 M) berpusat di Efesus, ibu kota dan kota pelabuhan provinsi Romawi yang bernama Asia, di pantai barat yang sekarang kita kenal sebagai Turki. Pada zaman Paulus, Efesus adalah kota terbesar keempat di Kekaisaran Romawi, dengan populasi sekitar 500.000. Banyak orang mengunjungi kota ini untuk melihat kuil Artemis yang terkenal.</w:t>
      </w:r>
    </w:p>
    <w:p>
      <w:pPr/>
      <w:r>
        <w:rPr>
          <w:lang w:val="id_ID" w:bidi="id_ID"/>
        </w:rPr>
      </w:r>
      <w:r>
        <w:rPr>
          <w:lang w:val="id_ID" w:bidi="id_ID"/>
        </w:rPr>
        <w:t xml:space="preserve">Setelah kunjungan singkat pada awalnya (lihat </w:t>
      </w:r>
      <w:r>
        <w:rPr>
          <w:lang w:val="id_ID" w:bidi="id_ID"/>
        </w:rPr>
        <w:t>Kisah 18:19–21</w:t>
      </w:r>
      <w:r>
        <w:rPr>
          <w:lang w:val="id_ID" w:bidi="id_ID"/>
        </w:rPr>
        <w:t xml:space="preserve">), Paulus kembali untuk menghabiskan antara dua hingga tiga tahun di kota besar dan berkembang ini (lihat </w:t>
      </w:r>
      <w:r>
        <w:rPr>
          <w:lang w:val="id_ID" w:bidi="id_ID"/>
        </w:rPr>
        <w:t>Kisah 19:1–20:1</w:t>
      </w:r>
      <w:r>
        <w:rPr>
          <w:lang w:val="id_ID" w:bidi="id_ID"/>
        </w:rPr>
        <w:t xml:space="preserve">). Itu adalah masa yang sulit baginya: Dia menghadapi banyak perlawanan dan mengalami berbagai penderitaan (lihat </w:t>
      </w:r>
      <w:r>
        <w:rPr>
          <w:lang w:val="id_ID" w:bidi="id_ID"/>
        </w:rPr>
        <w:t>Kisah 19:21–41</w:t>
      </w:r>
      <w:r>
        <w:rPr>
          <w:lang w:val="id_ID" w:bidi="id_ID"/>
        </w:rPr>
        <w:t xml:space="preserve">; </w:t>
      </w:r>
      <w:r>
        <w:rPr>
          <w:lang w:val="id_ID" w:bidi="id_ID"/>
        </w:rPr>
        <w:t>1Kor. 15:32</w:t>
      </w:r>
      <w:r>
        <w:rPr>
          <w:lang w:val="id_ID" w:bidi="id_ID"/>
        </w:rPr>
        <w:t xml:space="preserve">; </w:t>
      </w:r>
      <w:r>
        <w:rPr>
          <w:lang w:val="id_ID" w:bidi="id_ID"/>
        </w:rPr>
        <w:t>2Kor. 1:8–9</w:t>
      </w:r>
      <w:r>
        <w:rPr>
          <w:lang w:val="id_ID" w:bidi="id_ID"/>
        </w:rPr>
        <w:t xml:space="preserve">; </w:t>
      </w:r>
      <w:r>
        <w:rPr>
          <w:lang w:val="id_ID" w:bidi="id_ID"/>
        </w:rPr>
        <w:t>11:23–27</w:t>
      </w:r>
      <w:r>
        <w:rPr>
          <w:lang w:val="id_ID" w:bidi="id_ID"/>
        </w:rPr>
        <w:t>). Namun, selama periode ini, orang-orang di seluruh provinsi mendengar Kabar Baik tentang Kristus untuk pertama kalinya, dan banyak kelompok kecil orang percaya muncul, berkumpul di rumah-rumah, di desa-desa, dan kota-kota di seluruh provinsi (tujuh gereja yang disebutkan dalam kitab Wahyu sangat mungkin berasal dari periode ini). Beberapa gereja ini (seperti di Kolose) didirikan oleh orang-orang yang bertobat dari pelayanan Paulus dan tidak mengenal Paulus secara langsung.</w:t>
      </w:r>
    </w:p>
    <w:p>
      <w:pPr/>
      <w:r>
        <w:rPr>
          <w:lang w:val="id_ID" w:bidi="id_ID"/>
        </w:rPr>
      </w:r>
      <w:r>
        <w:rPr>
          <w:lang w:val="id_ID" w:bidi="id_ID"/>
        </w:rPr>
        <w:t>Tidak jelas seberapa akurat pemahaman gereja-gereja ini tentang Injil. Namun, kita tahu dari surat Paulus kepada jemaat Kolose bahwa beberapa dari mereka menghadapi ajaran sesat dan persepsi yang menyimpang. Di Efesus, Paulus khawatir dengan pandangan bahwa orang Kristen non-Yahudi dianggap lebih rendah atau berbeda dari orang Kristen Yahudi, dan tidak sepenuhnya menjadi bagian dari "Israel baru" dari Allah. Penyebab kesalahpahaman ini tidak jelas—apakah diskriminasi oleh orang Kristen Yahudi atau keengganan orang non-Yahudi terhadap orang Kristen Yahudi?—tetapi ini mencerminkan ketegangan etnis tradisional antara orang Yahudi dan non-Yahudi di seluruh dunia Romawi. Paulus juga prihatin dengan kurangnya kesadaran bahwa umat Allah harus hidup dengan cara yang sangat berbeda dari dunia di sekitar mereka.</w:t>
      </w:r>
    </w:p>
    <w:p>
      <w:pPr/>
      <w:r>
        <w:rPr>
          <w:lang w:val="id_ID" w:bidi="id_ID"/>
        </w:rPr>
      </w:r>
      <w:r>
        <w:rPr>
          <w:lang w:val="id_ID" w:bidi="id_ID"/>
        </w:rPr>
        <w:t>Paulus menulis satu surat dari penjara yang tampaknya ditujukan kepada beberapa gereja yang dipenuhi oleh orang-orang yang baru bertobat. Sebagai bapa rohani mereka dan orang yang ditugaskan oleh Allah untuk membawa Kabar Baik kepada orang-orang bukan Yahudi, Paulus sangat ingin agar orang-orang percaya yang baru ini memiliki pemahaman yang benar tentang semua yang telah Allah berikan kepada mereka dalam Kristus dan tentang jenis kehidupan yang Allah inginkan mereka jalani sebagai tanggapan .</w:t>
      </w:r>
    </w:p>
    <w:p>
      <w:pPr>
        <w:pStyle w:val="Heading2"/>
      </w:pPr>
      <w:r>
        <w:rPr>
          <w:lang w:val="id_ID" w:bidi="id_ID"/>
        </w:rPr>
        <w:t>Ikhtisar</w:t>
      </w:r>
    </w:p>
    <w:p>
      <w:pPr/>
      <w:r>
        <w:rPr>
          <w:lang w:val="id_ID" w:bidi="id_ID"/>
        </w:rPr>
      </w:r>
      <w:r>
        <w:rPr>
          <w:lang w:val="id_ID" w:bidi="id_ID"/>
        </w:rPr>
        <w:t>Dengan hati penuh pujian atas semua yang telah Allah lakukan, Paulus dengan indah merangkum Kabar Baik tentang anugerah penyelamatan Allah dalam Yesus Kristus—menekankan bahwa ini adalah untuk orang-orang non-Yahudi dan juga untuk orang-orang Yahudi (</w:t>
      </w:r>
      <w:r>
        <w:rPr>
          <w:lang w:val="id_ID" w:bidi="id_ID"/>
        </w:rPr>
        <w:t>pasal 1–3</w:t>
      </w:r>
      <w:r>
        <w:rPr>
          <w:lang w:val="id_ID" w:bidi="id_ID"/>
        </w:rPr>
        <w:t>). Dia juga memberikan petunjuk praktis tentang bagaimana orang percaya harus hidup sebagai tanggapan mereka, berbalik dari kehidupan lama mereka untuk menjadi benar-benar baik dan serupa dengan Kristus (</w:t>
      </w:r>
      <w:r>
        <w:rPr>
          <w:lang w:val="id_ID" w:bidi="id_ID"/>
        </w:rPr>
        <w:t>pasal 4–6</w:t>
      </w:r>
      <w:r>
        <w:rPr>
          <w:lang w:val="id_ID" w:bidi="id_ID"/>
        </w:rPr>
        <w:t>).</w:t>
      </w:r>
    </w:p>
    <w:p>
      <w:pPr/>
      <w:r>
        <w:rPr>
          <w:lang w:val="id_ID" w:bidi="id_ID"/>
        </w:rPr>
      </w:r>
      <w:r>
        <w:rPr>
          <w:lang w:val="id_ID" w:bidi="id_ID"/>
        </w:rPr>
        <w:t>Setelah pengantar singkat (</w:t>
      </w:r>
      <w:r>
        <w:rPr>
          <w:lang w:val="id_ID" w:bidi="id_ID"/>
        </w:rPr>
        <w:t>Ef. 1:1–2</w:t>
      </w:r>
      <w:r>
        <w:rPr>
          <w:lang w:val="id_ID" w:bidi="id_ID"/>
        </w:rPr>
        <w:t>), Paulus memuji Allah atas anugerah yang ajaib yang telah diterima oleh orang-orang beriman dalam Kristus (</w:t>
      </w:r>
      <w:r>
        <w:rPr>
          <w:lang w:val="id_ID" w:bidi="id_ID"/>
        </w:rPr>
        <w:t>Ef. 1:3–14</w:t>
      </w:r>
      <w:r>
        <w:rPr>
          <w:lang w:val="id_ID" w:bidi="id_ID"/>
        </w:rPr>
        <w:t>). Dalam kasih-Nya yang berdaulat, Allah telah memilih mereka, mengampuni mereka, membawa mereka ke dalam keluarga-Nya, menjadikan mereka anak-anak-Nya, dan menjanjikan mereka berkat-berkat yang kekal. Dengan memberikan Roh-Nya, Dia telah memeteraikan mereka sebagai milik-Nya agar mereka dapat memuji anugerah-Nya selamanya. Paulus kemudian berdoa agar Allah memberi mereka pemahaman rohani untuk sepenuhnya memahami semua yang telah Dia lakukan untuk mereka (</w:t>
      </w:r>
      <w:r>
        <w:rPr>
          <w:lang w:val="id_ID" w:bidi="id_ID"/>
        </w:rPr>
        <w:t>Ef. 1:15–23</w:t>
      </w:r>
      <w:r>
        <w:rPr>
          <w:lang w:val="id_ID" w:bidi="id_ID"/>
        </w:rPr>
        <w:t>). Meskipun sepenuhnya layak menerima murka Allah, mereka telah diselamatkan oleh anugerah Allah, bukan oleh apa pun yang telah mereka lakukan, tetapi semata-mata karena dipersatukan dengan Kristus (</w:t>
      </w:r>
      <w:r>
        <w:rPr>
          <w:lang w:val="id_ID" w:bidi="id_ID"/>
        </w:rPr>
        <w:t>Ef. 2:1–10</w:t>
      </w:r>
      <w:r>
        <w:rPr>
          <w:lang w:val="id_ID" w:bidi="id_ID"/>
        </w:rPr>
        <w:t>). Sebagai orang-orang bukan Yahudi, mereka sepenuhnya terasing dari Allah dan berkat-berkat-Nya, tetapi dalam rahmat Allah, melalui karya perdamaian Kristus, mereka sekarang telah menjadi anggota-anggota keluarga Allah, sepenuhnya setara dengan orang-orang Kristen Yahudi. Mereka bukan lagi orang-orang luar (</w:t>
      </w:r>
      <w:r>
        <w:rPr>
          <w:lang w:val="id_ID" w:bidi="id_ID"/>
        </w:rPr>
        <w:t>Ef. 2:11–22</w:t>
      </w:r>
      <w:r>
        <w:rPr>
          <w:lang w:val="id_ID" w:bidi="id_ID"/>
        </w:rPr>
        <w:t>).</w:t>
      </w:r>
    </w:p>
    <w:p>
      <w:pPr/>
      <w:r>
        <w:rPr>
          <w:lang w:val="id_ID" w:bidi="id_ID"/>
        </w:rPr>
      </w:r>
      <w:r>
        <w:rPr>
          <w:lang w:val="id_ID" w:bidi="id_ID"/>
        </w:rPr>
        <w:t>Paulus adalah orang yang ditugaskan oleh Allah untuk membawa Kabar Baik yang luar biasa ini kepada mereka (</w:t>
      </w:r>
      <w:r>
        <w:rPr>
          <w:lang w:val="id_ID" w:bidi="id_ID"/>
        </w:rPr>
        <w:t>Ef. 3:1–13</w:t>
      </w:r>
      <w:r>
        <w:rPr>
          <w:lang w:val="id_ID" w:bidi="id_ID"/>
        </w:rPr>
        <w:t>). Doanya yang kedua untuk mereka (</w:t>
      </w:r>
      <w:r>
        <w:rPr>
          <w:lang w:val="id_ID" w:bidi="id_ID"/>
        </w:rPr>
        <w:t>Ef. 3:14–21</w:t>
      </w:r>
      <w:r>
        <w:rPr>
          <w:lang w:val="id_ID" w:bidi="id_ID"/>
        </w:rPr>
        <w:t>) adalah agar Allah memberikan mereka kuasa rohani, menguatkan iman dan kasih mereka, memungkinkan mereka untuk sepenuhnya memahami kasih Kristus yang menyelamatkan, dan memenuhi mereka dengan kehidupan serta kuasa dari Allah sendiri.</w:t>
      </w:r>
    </w:p>
    <w:p>
      <w:pPr/>
      <w:r>
        <w:rPr>
          <w:lang w:val="id_ID" w:bidi="id_ID"/>
        </w:rPr>
      </w:r>
      <w:r>
        <w:rPr>
          <w:lang w:val="id_ID" w:bidi="id_ID"/>
        </w:rPr>
        <w:t>Sebagai tanggapan, mereka harus menjalani kehidupan dengan rendah hati, penuh anugerah, dan kasih—kehidupan yang sesuai dengan panggilan mereka, sambil menggunakan karunia-karunia yang diberikan Allah untuk membangun tubuh Kristus (</w:t>
      </w:r>
      <w:r>
        <w:rPr>
          <w:lang w:val="id_ID" w:bidi="id_ID"/>
        </w:rPr>
        <w:t>Ef. 4:1–16</w:t>
      </w:r>
      <w:r>
        <w:rPr>
          <w:lang w:val="id_ID" w:bidi="id_ID"/>
        </w:rPr>
        <w:t>). Mereka harus meninggalkan kegelapan hidup mereka yang lama yang penuh dosa dan hidup sebagai anak-anak terang. Dipenuhi dengan kebaikan dan kasih dalam Roh Kudus, serta mengikuti teladan Kristus, hidup mereka harus menyenangkan Allah dalam segala hal (</w:t>
      </w:r>
      <w:r>
        <w:rPr>
          <w:lang w:val="id_ID" w:bidi="id_ID"/>
        </w:rPr>
        <w:t>Ef. 4:17–5:20</w:t>
      </w:r>
      <w:r>
        <w:rPr>
          <w:lang w:val="id_ID" w:bidi="id_ID"/>
        </w:rPr>
        <w:t>).</w:t>
      </w:r>
    </w:p>
    <w:p>
      <w:pPr/>
      <w:r>
        <w:rPr>
          <w:lang w:val="id_ID" w:bidi="id_ID"/>
        </w:rPr>
      </w:r>
      <w:r>
        <w:rPr>
          <w:lang w:val="id_ID" w:bidi="id_ID"/>
        </w:rPr>
        <w:t>Semua hubungan mereka di rumah—antara suami dengan istri, orang tua dengan anak, tuan dengan budak—harus ditandai dengan rasa hormat dan kasih, karena mereka hidup untuk Kristus (</w:t>
      </w:r>
      <w:r>
        <w:rPr>
          <w:lang w:val="id_ID" w:bidi="id_ID"/>
        </w:rPr>
        <w:t>Ef. 5:21–6:9</w:t>
      </w:r>
      <w:r>
        <w:rPr>
          <w:lang w:val="id_ID" w:bidi="id_ID"/>
        </w:rPr>
        <w:t>). Akhirnya, mereka diingatkan untuk mengenakan perlengkapan senjata Allah agar dapat melindungi diri dari Iblis (</w:t>
      </w:r>
      <w:r>
        <w:rPr>
          <w:lang w:val="id_ID" w:bidi="id_ID"/>
        </w:rPr>
        <w:t>Ef. 6:10–20</w:t>
      </w:r>
      <w:r>
        <w:rPr>
          <w:lang w:val="id_ID" w:bidi="id_ID"/>
        </w:rPr>
        <w:t>). Paulus mengakhiri dengan beberapa kata pribadi dan berkat (</w:t>
      </w:r>
      <w:r>
        <w:rPr>
          <w:lang w:val="id_ID" w:bidi="id_ID"/>
        </w:rPr>
        <w:t>Ef. 6:21–24</w:t>
      </w:r>
      <w:r>
        <w:rPr>
          <w:lang w:val="id_ID" w:bidi="id_ID"/>
        </w:rPr>
        <w:t>).</w:t>
      </w:r>
    </w:p>
    <w:p>
      <w:pPr>
        <w:pStyle w:val="Heading2"/>
      </w:pPr>
      <w:r>
        <w:rPr>
          <w:lang w:val="id_ID" w:bidi="id_ID"/>
        </w:rPr>
        <w:t>Penulis</w:t>
      </w:r>
    </w:p>
    <w:p>
      <w:pPr/>
      <w:r>
        <w:rPr>
          <w:lang w:val="id_ID" w:bidi="id_ID"/>
        </w:rPr>
      </w:r>
      <w:r>
        <w:rPr>
          <w:lang w:val="id_ID" w:bidi="id_ID"/>
        </w:rPr>
        <w:t>Surat Efesus secara tradisional dianggap ditulis oleh Paulus, seperti surat-surat penjara lainnya (Filipi, Kolose, dan Filemon). Namun, berdasarkan kosakata, gaya, bentuk, latar, tujuan, dan penekanan teologis, beberapa orang berpendapat bahwa Efesus ditulis oleh seorang murid Paulus di kemudian hari. Sementara itu, ada yang melihatnya sebagai surat asli dari Paulus yang telah dikerjakan ulang oleh seorang editor di kemudian hari.</w:t>
      </w:r>
    </w:p>
    <w:p>
      <w:pPr/>
      <w:r>
        <w:rPr>
          <w:lang w:val="id_ID" w:bidi="id_ID"/>
        </w:rPr>
      </w:r>
      <w:r>
        <w:rPr>
          <w:lang w:val="id_ID" w:bidi="id_ID"/>
        </w:rPr>
        <w:t xml:space="preserve">Namun, surat ini tidak bertentangan dengan pemikiran dan gaya Paulus. Perbedaan yang diduga ada dengan surat-surat Paulus lainnya yang tidak diragukan dapat dijelaskan dengan mempertimbangkan (1) variasi dalam kosakata dan gaya Paulus sendiri; (2) isi surat ini yang berbeda (misalnya, </w:t>
      </w:r>
      <w:r>
        <w:rPr>
          <w:lang w:val="id_ID" w:bidi="id_ID"/>
        </w:rPr>
        <w:t>Ef. 1–3</w:t>
      </w:r>
      <w:r>
        <w:rPr>
          <w:lang w:val="id_ID" w:bidi="id_ID"/>
        </w:rPr>
        <w:t xml:space="preserve"> mencakup bagian-bagian yang luas tentang berkat, pujian, dan doa); (3) perkembangan dalam pemikiran Paulus; (4) penggunaan sekretaris oleh Paulus (lihat </w:t>
      </w:r>
      <w:r>
        <w:rPr>
          <w:lang w:val="id_ID" w:bidi="id_ID"/>
        </w:rPr>
        <w:t>Rm. 16:22</w:t>
      </w:r>
      <w:r>
        <w:rPr>
          <w:lang w:val="id_ID" w:bidi="id_ID"/>
        </w:rPr>
        <w:t>), yang mungkin memiliki kebebasan tertentu dalam menyusun pemikiran Paulus dengan kata-kata mereka sendiri; dan (5) sifat surat Efesus sebagai surat umum yang dikirim ke beberapa gereja, bukan hanya satu. Tidak ada alasan kuat untuk menyangkal bahwa Paulus yang menulisnya.</w:t>
      </w:r>
    </w:p>
    <w:p>
      <w:pPr>
        <w:pStyle w:val="Heading2"/>
      </w:pPr>
      <w:r>
        <w:rPr>
          <w:lang w:val="id_ID" w:bidi="id_ID"/>
        </w:rPr>
        <w:t>Penerima Surat</w:t>
      </w:r>
    </w:p>
    <w:p>
      <w:pPr/>
      <w:r>
        <w:rPr>
          <w:lang w:val="id_ID" w:bidi="id_ID"/>
        </w:rPr>
      </w:r>
      <w:r>
        <w:rPr>
          <w:lang w:val="id_ID" w:bidi="id_ID"/>
        </w:rPr>
        <w:t xml:space="preserve">Meskipun secara tradisional dianggap ditulis untuk gereja di Efesus, surat ini mungkin sebenarnya ditujukan sebagai surat umum untuk diedarkan ke berbagai gereja di provinsi Romawi, yaitu Asia. Pendapat ini didasarkan pada (1) penghilangan kata pengantar </w:t>
      </w:r>
      <w:r>
        <w:rPr>
          <w:i/>
          <w:lang w:val="id_ID" w:bidi="id_ID"/>
        </w:rPr>
        <w:t>di Efesus</w:t>
      </w:r>
      <w:r>
        <w:rPr>
          <w:lang w:val="id_ID" w:bidi="id_ID"/>
        </w:rPr>
        <w:t xml:space="preserve"> (</w:t>
      </w:r>
      <w:r>
        <w:rPr>
          <w:lang w:val="id_ID" w:bidi="id_ID"/>
        </w:rPr>
        <w:t>Ef. 1:1</w:t>
      </w:r>
      <w:r>
        <w:rPr>
          <w:lang w:val="id_ID" w:bidi="id_ID"/>
        </w:rPr>
        <w:t xml:space="preserve">) dalam banyak manuskrip yang paling awal, dan (2) kurangnya salam atau rujukan pribadi di Efesus—satu penghilangan yang mengejutkan jika surat itu memang dimaksudkan untuk gereja di Efesus, mengingat lamanya Paulus tinggal di kota tersebut dan hubungannya yang erat dengan jemaat di sana (lihat </w:t>
      </w:r>
      <w:r>
        <w:rPr>
          <w:lang w:val="id_ID" w:bidi="id_ID"/>
        </w:rPr>
        <w:t>Kisah 19:10</w:t>
      </w:r>
      <w:r>
        <w:rPr>
          <w:lang w:val="id_ID" w:bidi="id_ID"/>
        </w:rPr>
        <w:t xml:space="preserve">; </w:t>
      </w:r>
      <w:r>
        <w:rPr>
          <w:lang w:val="id_ID" w:bidi="id_ID"/>
        </w:rPr>
        <w:t>20:31</w:t>
      </w:r>
      <w:r>
        <w:rPr>
          <w:lang w:val="id_ID" w:bidi="id_ID"/>
        </w:rPr>
        <w:t>).</w:t>
      </w:r>
    </w:p>
    <w:p>
      <w:pPr>
        <w:pStyle w:val="Heading2"/>
      </w:pPr>
      <w:r>
        <w:rPr>
          <w:lang w:val="id_ID" w:bidi="id_ID"/>
        </w:rPr>
        <w:t>Waktu dan Tempat Penulisan</w:t>
      </w:r>
    </w:p>
    <w:p>
      <w:pPr/>
      <w:r>
        <w:rPr>
          <w:lang w:val="id_ID" w:bidi="id_ID"/>
        </w:rPr>
      </w:r>
      <w:r>
        <w:rPr>
          <w:lang w:val="id_ID" w:bidi="id_ID"/>
        </w:rPr>
        <w:t xml:space="preserve">Surat Efesus adalah salah satu dari surat-surat Penjara (bersama dengan Filipi, Kolose, dan Filemon), yang secara tradisional dipahami ditulis dari Roma pada tahun 60–62 M atau tidak lama sebelum Paulus dieksekusi sekitar tahun 64–65 M. Ini akan menempatkan surat-surat Penjara di antara tulisan terakhir Paulus. Namun, mungkin lebih tepat dipahami bahwa surat-surat ini ditulis dari penjara di Efesus. Dalam 2 Korintus, yang ditulis tidak lama setelah Paulus meninggalkan Efesus, ia merujuk pada perlawanan kuat yang dihadapinya di daerah tersebut dan menyebutkan bahwa ia telah dipenjara berkali-kali; lihat </w:t>
      </w:r>
      <w:r>
        <w:rPr>
          <w:lang w:val="id_ID" w:bidi="id_ID"/>
        </w:rPr>
        <w:t>2Kor. 11:23–27</w:t>
      </w:r>
      <w:r>
        <w:rPr>
          <w:lang w:val="id_ID" w:bidi="id_ID"/>
        </w:rPr>
        <w:t>. Jika surat-surat Penjara ditulis dari Efesus, ini akan menempatkannya lebih awal dalam kehidupan Paulus, sekitar tahun 53–56 M.</w:t>
      </w:r>
    </w:p>
    <w:p>
      <w:pPr>
        <w:pStyle w:val="Heading2"/>
      </w:pPr>
      <w:r>
        <w:rPr>
          <w:lang w:val="id_ID" w:bidi="id_ID"/>
        </w:rPr>
        <w:t>Makna dan Pesan</w:t>
      </w:r>
    </w:p>
    <w:p>
      <w:pPr/>
      <w:r>
        <w:rPr>
          <w:lang w:val="id_ID" w:bidi="id_ID"/>
        </w:rPr>
      </w:r>
      <w:r>
        <w:rPr>
          <w:lang w:val="id_ID" w:bidi="id_ID"/>
        </w:rPr>
        <w:t>Pujian untuk Anugerah Allah. Mungkin lebih dari kitab lain mana pun dalam Perjanjian Baru, Efesus dipenuhi dengan rasa syukur atas anugerah keselamatan yang Allah berikan kepada mereka yang percaya kepada Yesus Kristus. Semata-mata oleh anugerah Allah, orang percaya telah dipilih, diampuni, dipanggil ke dalam keluarga-Nya, dijadikan anak-anak-Nya, dijanjikan berkat kekal-Nya, dan diberikan karunia Roh Kudus-Nya sebagai tanda bahwa mereka adalah milik-Nya selamanya (</w:t>
      </w:r>
      <w:r>
        <w:rPr>
          <w:lang w:val="id_ID" w:bidi="id_ID"/>
        </w:rPr>
        <w:t>Ef. 1:3–14</w:t>
      </w:r>
      <w:r>
        <w:rPr>
          <w:lang w:val="id_ID" w:bidi="id_ID"/>
        </w:rPr>
        <w:t>). Keselamatan tidak pernah dapat dianggap sebagai sesuatu yang diperoleh karena jasa; itu adalah karunia semata (</w:t>
      </w:r>
      <w:r>
        <w:rPr>
          <w:lang w:val="id_ID" w:bidi="id_ID"/>
        </w:rPr>
        <w:t>Ef. 2:8–9</w:t>
      </w:r>
      <w:r>
        <w:rPr>
          <w:lang w:val="id_ID" w:bidi="id_ID"/>
        </w:rPr>
        <w:t>). Akibatnya, orang percaya tahu bahwa mereka dipanggil untuk memuji Allah selamanya atas anugerah-Nya yang menakjubkan (</w:t>
      </w:r>
      <w:r>
        <w:rPr>
          <w:lang w:val="id_ID" w:bidi="id_ID"/>
        </w:rPr>
        <w:t>Ef. 1:6</w:t>
      </w:r>
      <w:r>
        <w:rPr>
          <w:lang w:val="id_ID" w:bidi="id_ID"/>
        </w:rPr>
        <w:t xml:space="preserve">, </w:t>
      </w:r>
      <w:r>
        <w:rPr>
          <w:lang w:val="id_ID" w:bidi="id_ID"/>
        </w:rPr>
        <w:t>12</w:t>
      </w:r>
      <w:r>
        <w:rPr>
          <w:lang w:val="id_ID" w:bidi="id_ID"/>
        </w:rPr>
        <w:t xml:space="preserve">, </w:t>
      </w:r>
      <w:r>
        <w:rPr>
          <w:lang w:val="id_ID" w:bidi="id_ID"/>
        </w:rPr>
        <w:t>14</w:t>
      </w:r>
      <w:r>
        <w:rPr>
          <w:lang w:val="id_ID" w:bidi="id_ID"/>
        </w:rPr>
        <w:t>). Mereka tidak dapat melakukan yang lebih sedikit, karena mereka berhutang segalanya kepada-Nya.</w:t>
      </w:r>
    </w:p>
    <w:p>
      <w:pPr/>
      <w:r>
        <w:rPr>
          <w:lang w:val="id_ID" w:bidi="id_ID"/>
        </w:rPr>
      </w:r>
      <w:r>
        <w:rPr>
          <w:lang w:val="id_ID" w:bidi="id_ID"/>
        </w:rPr>
        <w:t xml:space="preserve">Keadaan Manusia yang Terhukum. Kesadaran akan anugerah yang meresapi tiga pasal pertama Efesus diperkuat oleh penekanan Paulus yang kontras pada dosa dan penghakiman Allah atas dosa. Apa yang berlaku bagi para pembacanya juga berlaku bagi semua orang, karena semua berada di bawah penghakiman Allah (lihat </w:t>
      </w:r>
      <w:r>
        <w:rPr>
          <w:lang w:val="id_ID" w:bidi="id_ID"/>
        </w:rPr>
        <w:t>Ef. 2:1–3</w:t>
      </w:r>
      <w:r>
        <w:rPr>
          <w:lang w:val="id_ID" w:bidi="id_ID"/>
        </w:rPr>
        <w:t xml:space="preserve">, </w:t>
      </w:r>
      <w:r>
        <w:rPr>
          <w:lang w:val="id_ID" w:bidi="id_ID"/>
        </w:rPr>
        <w:t>12</w:t>
      </w:r>
      <w:r>
        <w:rPr>
          <w:lang w:val="id_ID" w:bidi="id_ID"/>
        </w:rPr>
        <w:t xml:space="preserve">). Setiap manusia dinyatakan bersalah dan terhukum di hadapan penghakiman kekal Allah, yang tidak dapat menoleransi dosa. Konsep ini mungkin tampak sangat keras bagi cara berpikir modern; di baliknya terdapat pandangan yang jauh lebih kuat tentang dosa manusia dan kesucian mutlak Allah daripada yang biasa dianut kebanyakan orang Barat saat ini. Tanpa Kristus, manusia dikuasai oleh dosa dan tunduk pada Iblis. Oleh karena itu, penginjilan menjadi sangat penting (lihat </w:t>
      </w:r>
      <w:r>
        <w:rPr>
          <w:lang w:val="id_ID" w:bidi="id_ID"/>
        </w:rPr>
        <w:t>Markus 16:15–16</w:t>
      </w:r>
      <w:r>
        <w:rPr>
          <w:lang w:val="id_ID" w:bidi="id_ID"/>
        </w:rPr>
        <w:t xml:space="preserve">; bandingkan </w:t>
      </w:r>
      <w:r>
        <w:rPr>
          <w:lang w:val="id_ID" w:bidi="id_ID"/>
        </w:rPr>
        <w:t>Rm. 9:1–3</w:t>
      </w:r>
      <w:r>
        <w:rPr>
          <w:lang w:val="id_ID" w:bidi="id_ID"/>
        </w:rPr>
        <w:t xml:space="preserve">; </w:t>
      </w:r>
      <w:r>
        <w:rPr>
          <w:lang w:val="id_ID" w:bidi="id_ID"/>
        </w:rPr>
        <w:t>10:1</w:t>
      </w:r>
      <w:r>
        <w:rPr>
          <w:lang w:val="id_ID" w:bidi="id_ID"/>
        </w:rPr>
        <w:t>).</w:t>
      </w:r>
    </w:p>
    <w:p>
      <w:pPr/>
      <w:r>
        <w:rPr>
          <w:lang w:val="id_ID" w:bidi="id_ID"/>
        </w:rPr>
      </w:r>
      <w:r>
        <w:rPr>
          <w:lang w:val="id_ID" w:bidi="id_ID"/>
        </w:rPr>
        <w:t xml:space="preserve">Kesatuan Gereja. Rencana Allah yang luar biasa adalah untuk memasukkan orang-orang non-Yahudi ke dalam keluarga-Nya (lihat </w:t>
      </w:r>
      <w:r>
        <w:rPr>
          <w:lang w:val="id_ID" w:bidi="id_ID"/>
        </w:rPr>
        <w:t>Ef. 2:11–3:6</w:t>
      </w:r>
      <w:r>
        <w:rPr>
          <w:lang w:val="id_ID" w:bidi="id_ID"/>
        </w:rPr>
        <w:t xml:space="preserve">). Perbedaan etnis tidak berarti apa-apa bagi Allah dan seharusnya juga tidak berarti apa-apa bagi umat Allah (bandingkan </w:t>
      </w:r>
      <w:r>
        <w:rPr>
          <w:lang w:val="id_ID" w:bidi="id_ID"/>
        </w:rPr>
        <w:t>Gal. 3:28</w:t>
      </w:r>
      <w:r>
        <w:rPr>
          <w:lang w:val="id_ID" w:bidi="id_ID"/>
        </w:rPr>
        <w:t xml:space="preserve">). Karena Allah telah menyatukan orang-orang dari semua latar belakang etnis dalam gereja-Nya (lihat </w:t>
      </w:r>
      <w:r>
        <w:rPr>
          <w:lang w:val="id_ID" w:bidi="id_ID"/>
        </w:rPr>
        <w:t>Ef. 2:14–17</w:t>
      </w:r>
      <w:r>
        <w:rPr>
          <w:lang w:val="id_ID" w:bidi="id_ID"/>
        </w:rPr>
        <w:t xml:space="preserve">; </w:t>
      </w:r>
      <w:r>
        <w:rPr>
          <w:lang w:val="id_ID" w:bidi="id_ID"/>
        </w:rPr>
        <w:t>3:6</w:t>
      </w:r>
      <w:r>
        <w:rPr>
          <w:lang w:val="id_ID" w:bidi="id_ID"/>
        </w:rPr>
        <w:t xml:space="preserve">), orang-orang percaya harus merespons dengan saling menyambut dengan hangat dalam kerendahan hati, anugerah, dan kasih, tanpa mempertimbangkan perbedaan etnis (lihat </w:t>
      </w:r>
      <w:r>
        <w:rPr>
          <w:lang w:val="id_ID" w:bidi="id_ID"/>
        </w:rPr>
        <w:t>Ef. 4:1–6</w:t>
      </w:r>
      <w:r>
        <w:rPr>
          <w:lang w:val="id_ID" w:bidi="id_ID"/>
        </w:rPr>
        <w:t xml:space="preserve">; </w:t>
      </w:r>
      <w:r>
        <w:rPr>
          <w:lang w:val="id_ID" w:bidi="id_ID"/>
        </w:rPr>
        <w:t>Rm. 15:5–7</w:t>
      </w:r>
      <w:r>
        <w:rPr>
          <w:lang w:val="id_ID" w:bidi="id_ID"/>
        </w:rPr>
        <w:t>). Dalam gereja, identitas seseorang hanya ditentukan oleh iman kepada Kristus.</w:t>
      </w:r>
    </w:p>
    <w:p>
      <w:pPr/>
      <w:r>
        <w:rPr>
          <w:lang w:val="id_ID" w:bidi="id_ID"/>
        </w:rPr>
      </w:r>
      <w:r>
        <w:rPr>
          <w:lang w:val="id_ID" w:bidi="id_ID"/>
        </w:rPr>
        <w:t xml:space="preserve">Hidup Seperti Kristus. Dalam </w:t>
      </w:r>
      <w:r>
        <w:rPr>
          <w:lang w:val="id_ID" w:bidi="id_ID"/>
        </w:rPr>
        <w:t>Ef. 4–6</w:t>
      </w:r>
      <w:r>
        <w:rPr>
          <w:lang w:val="id_ID" w:bidi="id_ID"/>
        </w:rPr>
        <w:t>, Paulus memberi kepada kita satu gambaran indah tentang bagaimana kehidupan Kristen seharusnya dijalani. Orang percaya harus menjauh dari kegelapan kehidupan lama mereka dan, dipenuhi dengan Roh Kudus, hidup sebagai orang-orang baru dalam terang, hanya mencari apa yang “baik, adil, dan benar” (</w:t>
      </w:r>
      <w:r>
        <w:rPr>
          <w:lang w:val="id_ID" w:bidi="id_ID"/>
        </w:rPr>
        <w:t>Ef. 5:9</w:t>
      </w:r>
      <w:r>
        <w:rPr>
          <w:lang w:val="id_ID" w:bidi="id_ID"/>
        </w:rPr>
        <w:t xml:space="preserve">). Mereka harus menunjukkan kelemahlembutan, integritas, rasa hormat, kebaikan, dan kasih kepada orang lain. Dalam hubungan dengan Allah, hidup mereka harus dipenuhi dengan kemurnian, pujian, dan ucapan syukur (lihat </w:t>
      </w:r>
      <w:r>
        <w:rPr>
          <w:lang w:val="id_ID" w:bidi="id_ID"/>
        </w:rPr>
        <w:t>Ef. 4:17–5:20</w:t>
      </w:r>
      <w:r>
        <w:rPr>
          <w:lang w:val="id_ID" w:bidi="id_ID"/>
        </w:rPr>
        <w:t xml:space="preserve">). Orang percaya harus menjadi seperti Kristus dan mencerminkan Dia dalam semua yang mereka lakukan dan katakan (lihat </w:t>
      </w:r>
      <w:r>
        <w:rPr>
          <w:lang w:val="id_ID" w:bidi="id_ID"/>
        </w:rPr>
        <w:t>Ef. 4:13</w:t>
      </w:r>
      <w:r>
        <w:rPr>
          <w:lang w:val="id_ID" w:bidi="id_ID"/>
        </w:rPr>
        <w:t xml:space="preserve">, </w:t>
      </w:r>
      <w:r>
        <w:rPr>
          <w:lang w:val="id_ID" w:bidi="id_ID"/>
        </w:rPr>
        <w:t>15</w:t>
      </w:r>
      <w:r>
        <w:rPr>
          <w:lang w:val="id_ID" w:bidi="id_ID"/>
        </w:rPr>
        <w:t xml:space="preserve">; </w:t>
      </w:r>
      <w:r>
        <w:rPr>
          <w:lang w:val="id_ID" w:bidi="id_ID"/>
        </w:rPr>
        <w:t>Rm. 8:29</w:t>
      </w:r>
      <w:r>
        <w:rPr>
          <w:lang w:val="id_ID" w:bidi="id_ID"/>
        </w:rPr>
        <w:t xml:space="preserve">). Dalam Kristus, mereka telah diciptakan baru untuk menjadi seperti Allah (lihat </w:t>
      </w:r>
      <w:r>
        <w:rPr>
          <w:lang w:val="id_ID" w:bidi="id_ID"/>
        </w:rPr>
        <w:t>Ef. 4:24</w:t>
      </w:r>
      <w:r>
        <w:rPr>
          <w:lang w:val="id_ID" w:bidi="id_ID"/>
        </w:rPr>
        <w:t xml:space="preserve">; </w:t>
      </w:r>
      <w:r>
        <w:rPr>
          <w:lang w:val="id_ID" w:bidi="id_ID"/>
        </w:rPr>
        <w:t>5:1–2</w:t>
      </w:r>
      <w:r>
        <w:rPr>
          <w:lang w:val="id_ID" w:bidi="id_ID"/>
        </w:rPr>
        <w:t>).</w:t>
      </w:r>
    </w:p>
    <w:p>
      <w:pPr/>
      <w:r>
        <w:rPr>
          <w:lang w:val="id_ID" w:bidi="id_ID"/>
        </w:rPr>
      </w:r>
      <w:r>
        <w:rPr>
          <w:lang w:val="id_ID" w:bidi="id_ID"/>
        </w:rPr>
        <w:t xml:space="preserve">Menghormati dan Mengasihi di Rumah. Dalam </w:t>
      </w:r>
      <w:r>
        <w:rPr>
          <w:lang w:val="id_ID" w:bidi="id_ID"/>
        </w:rPr>
        <w:t>Ef. 5:21–6:9</w:t>
      </w:r>
      <w:r>
        <w:rPr>
          <w:lang w:val="id_ID" w:bidi="id_ID"/>
        </w:rPr>
        <w:t>, Paulus menekankan pentingnya menunjukkan rasa hormat dan kasih kepada orang-orang yang tinggal bersama kita. Dia memelihara dan menghormati hubungan budaya tradisional (termasuk antara suami dengan istri, orang tua dengan anak, serta tuan dengan budak), sambil menekankan bahwa, dalam semua hubungan, sikap orang percaya haruslah meneladani Kristus.</w:t>
      </w:r>
    </w:p>
    <w:p>
      <w:pPr/>
      <w:r>
        <w:rPr>
          <w:lang w:val="id_ID" w:bidi="id_ID"/>
        </w:rPr>
      </w:r>
      <w:r>
        <w:rPr>
          <w:lang w:val="id_ID" w:bidi="id_ID"/>
        </w:rPr>
        <w:t xml:space="preserve">Perang Rohani. </w:t>
      </w:r>
      <w:r>
        <w:rPr>
          <w:lang w:val="id_ID" w:bidi="id_ID"/>
        </w:rPr>
        <w:t>Efesus 6:10–20</w:t>
      </w:r>
      <w:r>
        <w:rPr>
          <w:lang w:val="id_ID" w:bidi="id_ID"/>
        </w:rPr>
        <w:t xml:space="preserve"> memberikan gambaran yang paling lengkap dalam Perjanjian Baru tentang bagaimana orang percaya harus melindungi diri mereka dalam perang melawan Iblis. Dalam pertempuran rohani ini, orang percaya tidak dapat mengandalkan sumber daya mereka sendiri, tetapi harus menggunakan senjata yang Tuhan sediakan. Menariknya, semua senjata yang dijelaskan—kecuali pedang berbilah pendek—adalah senjata defensif. Tidak ada gambaran di sini tentang orang Kristen menyerang Iblis. Meskipun perlawanan terhadap Iblis harus dianggap serius, pandangan Paulus tentang kehidupan Kristen tidak berpusat pada perang rohani dalam arti agresif atau ofensif.</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