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MRK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Марка</w:t>
      </w:r>
      <w:r>
        <w:rPr>
          <w:lang w:val="ru_RU" w:bidi="ru_RU"/>
        </w:rPr>
      </w:r>
    </w:p>
    <w:p>
      <w:pPr/>
      <w:r>
        <w:rPr>
          <w:lang w:val="ru_RU" w:bidi="ru_RU"/>
        </w:rPr>
      </w:r>
      <w:r>
        <w:rPr>
          <w:lang w:val="ru_RU" w:bidi="ru_RU"/>
        </w:rPr>
        <w:t>Во вступительном стихе Марк даёт читателям главный ключ к пониманию Евангелия. Хотя, читая Марка, мы можем многое узнать об учениках и других людях, важнее всего понимать, чему он учит об Иисусе: Иисус — «Христос, Сын Божий» (</w:t>
      </w:r>
      <w:r>
        <w:rPr>
          <w:lang w:val="ru_RU" w:bidi="ru_RU"/>
        </w:rPr>
        <w:t>Мк. 1:1</w:t>
      </w:r>
      <w:r>
        <w:rPr>
          <w:lang w:val="ru_RU" w:bidi="ru_RU"/>
        </w:rPr>
        <w:t>).</w:t>
      </w:r>
    </w:p>
    <w:p>
      <w:pPr>
        <w:pStyle w:val="Heading2"/>
      </w:pPr>
      <w:r>
        <w:rPr>
          <w:lang w:val="ru_RU" w:bidi="ru_RU"/>
        </w:rPr>
        <w:t>Контекст</w:t>
      </w:r>
    </w:p>
    <w:p>
      <w:pPr/>
      <w:r>
        <w:rPr>
          <w:lang w:val="ru_RU" w:bidi="ru_RU"/>
        </w:rPr>
      </w:r>
      <w:r>
        <w:rPr>
          <w:lang w:val="ru_RU" w:bidi="ru_RU"/>
        </w:rPr>
        <w:t>По общему мнению, Евангелие от Марка было первым из четырёх канонических Евангелий. До написания Марка Евангелий не существовало как таковых. Евангельские предания распространялись или «передавались» устно под наставлением очевидцев и служителей Слова Божьего (</w:t>
      </w:r>
      <w:r>
        <w:rPr>
          <w:lang w:val="ru_RU" w:bidi="ru_RU"/>
        </w:rPr>
        <w:t>Лк.1:2</w:t>
      </w:r>
      <w:r>
        <w:rPr>
          <w:lang w:val="ru_RU" w:bidi="ru_RU"/>
        </w:rPr>
        <w:t>). Когда эти очевидцы стали умирать, возникла необходимость письменно зафиксировать евангельские традиции. Согласно церковной традиции, после мученической смерти Петра в середине 60-х годов от Р.Х. церковь в Риме попросила Иоанна Марка изложить в письменном виде те рассказы о жизни и учении Иисуса, которые Пётр передал им устно. В результате Марк стал первым, кто на основе устных рассказов об Иисусе составил то, что мы сейчас называем «Евангелием», — письменное повествование о жизни и учении Иисуса.</w:t>
      </w:r>
    </w:p>
    <w:p>
      <w:pPr>
        <w:pStyle w:val="Heading2"/>
      </w:pPr>
      <w:r>
        <w:rPr>
          <w:lang w:val="ru_RU" w:bidi="ru_RU"/>
        </w:rPr>
        <w:t>Краткое изложение</w:t>
      </w:r>
    </w:p>
    <w:p>
      <w:pPr/>
      <w:r>
        <w:rPr>
          <w:lang w:val="ru_RU" w:bidi="ru_RU"/>
        </w:rPr>
      </w:r>
      <w:r>
        <w:rPr>
          <w:lang w:val="ru_RU" w:bidi="ru_RU"/>
        </w:rPr>
        <w:t xml:space="preserve">Общая структура Евангелия от Марка — географическая. В первых девяти главах пересказываются события служения Иисуса в Галилее и её окрестностях. В </w:t>
      </w:r>
      <w:r>
        <w:rPr>
          <w:lang w:val="ru_RU" w:bidi="ru_RU"/>
        </w:rPr>
        <w:t xml:space="preserve">10:1–52 </w:t>
      </w:r>
      <w:r>
        <w:rPr>
          <w:lang w:val="ru_RU" w:bidi="ru_RU"/>
        </w:rPr>
        <w:t>Иисус и ученики направляются из Галилеи в Иерусалим. В самых ранних рукописях и некоторых других древних источниках отсутствуют стихи 9–20 главы 16. События последних глав книги (</w:t>
      </w:r>
      <w:r>
        <w:rPr>
          <w:lang w:val="ru_RU" w:bidi="ru_RU"/>
        </w:rPr>
        <w:t>11:1–16:20</w:t>
      </w:r>
      <w:r>
        <w:rPr>
          <w:lang w:val="ru_RU" w:bidi="ru_RU"/>
        </w:rPr>
        <w:t>) происходят в Иерусалиме и его окрестностях. (Матфей и Лука, используя Евангелие от Марка, следовали этому географическому плану, в отличие от Иоанна, который составил своё Евангелие иным образом.)</w:t>
      </w:r>
    </w:p>
    <w:p>
      <w:pPr/>
      <w:r>
        <w:rPr>
          <w:lang w:val="ru_RU" w:bidi="ru_RU"/>
        </w:rPr>
      </w:r>
      <w:r>
        <w:rPr>
          <w:lang w:val="ru_RU" w:bidi="ru_RU"/>
        </w:rPr>
        <w:t>В этом географическом контексте Марк расположил большую часть своего материала тематически. Таким образом, мы имеем подборку историй о чудесах (</w:t>
      </w:r>
      <w:r>
        <w:rPr>
          <w:lang w:val="ru_RU" w:bidi="ru_RU"/>
        </w:rPr>
        <w:t>1:21–45</w:t>
      </w:r>
      <w:r>
        <w:rPr>
          <w:lang w:val="ru_RU" w:bidi="ru_RU"/>
        </w:rPr>
        <w:t xml:space="preserve">; </w:t>
      </w:r>
      <w:r>
        <w:rPr>
          <w:lang w:val="ru_RU" w:bidi="ru_RU"/>
        </w:rPr>
        <w:t>4:35–5:43</w:t>
      </w:r>
      <w:r>
        <w:rPr>
          <w:lang w:val="ru_RU" w:bidi="ru_RU"/>
        </w:rPr>
        <w:t>), историй о противоборстве (</w:t>
      </w:r>
      <w:r>
        <w:rPr>
          <w:lang w:val="ru_RU" w:bidi="ru_RU"/>
        </w:rPr>
        <w:t>2:1–3:6</w:t>
      </w:r>
      <w:r>
        <w:rPr>
          <w:lang w:val="ru_RU" w:bidi="ru_RU"/>
        </w:rPr>
        <w:t xml:space="preserve">; </w:t>
      </w:r>
      <w:r>
        <w:rPr>
          <w:lang w:val="ru_RU" w:bidi="ru_RU"/>
        </w:rPr>
        <w:t>12:13–37</w:t>
      </w:r>
      <w:r>
        <w:rPr>
          <w:lang w:val="ru_RU" w:bidi="ru_RU"/>
        </w:rPr>
        <w:t>), притч (</w:t>
      </w:r>
      <w:r>
        <w:rPr>
          <w:lang w:val="ru_RU" w:bidi="ru_RU"/>
        </w:rPr>
        <w:t>4:1–34</w:t>
      </w:r>
      <w:r>
        <w:rPr>
          <w:lang w:val="ru_RU" w:bidi="ru_RU"/>
        </w:rPr>
        <w:t>) и поучений о конце века (</w:t>
      </w:r>
      <w:r>
        <w:rPr>
          <w:lang w:val="ru_RU" w:bidi="ru_RU"/>
        </w:rPr>
        <w:t>13:5–37</w:t>
      </w:r>
      <w:r>
        <w:rPr>
          <w:lang w:val="ru_RU" w:bidi="ru_RU"/>
        </w:rPr>
        <w:t>). Некоторые материалы указывают на порядок событий: служение Иисуса началось с Его крещения (</w:t>
      </w:r>
      <w:r>
        <w:rPr>
          <w:lang w:val="ru_RU" w:bidi="ru_RU"/>
        </w:rPr>
        <w:t>1:2–11</w:t>
      </w:r>
      <w:r>
        <w:rPr>
          <w:lang w:val="ru_RU" w:bidi="ru_RU"/>
        </w:rPr>
        <w:t xml:space="preserve">; см. </w:t>
      </w:r>
      <w:r>
        <w:rPr>
          <w:lang w:val="ru_RU" w:bidi="ru_RU"/>
        </w:rPr>
        <w:t>Деян.1:22</w:t>
      </w:r>
      <w:r>
        <w:rPr>
          <w:lang w:val="ru_RU" w:bidi="ru_RU"/>
        </w:rPr>
        <w:t xml:space="preserve">; </w:t>
      </w:r>
      <w:r>
        <w:rPr>
          <w:lang w:val="ru_RU" w:bidi="ru_RU"/>
        </w:rPr>
        <w:t>10:37</w:t>
      </w:r>
      <w:r>
        <w:rPr>
          <w:lang w:val="ru_RU" w:bidi="ru_RU"/>
        </w:rPr>
        <w:t>) и искушения (</w:t>
      </w:r>
      <w:r>
        <w:rPr>
          <w:lang w:val="ru_RU" w:bidi="ru_RU"/>
        </w:rPr>
        <w:t>Мк. 1:12–13</w:t>
      </w:r>
      <w:r>
        <w:rPr>
          <w:lang w:val="ru_RU" w:bidi="ru_RU"/>
        </w:rPr>
        <w:t>); Его страдания, смерть и воскресение произошли в конце (</w:t>
      </w:r>
      <w:r>
        <w:rPr>
          <w:lang w:val="ru_RU" w:bidi="ru_RU"/>
        </w:rPr>
        <w:t>11:1–16:8</w:t>
      </w:r>
      <w:r>
        <w:rPr>
          <w:lang w:val="ru_RU" w:bidi="ru_RU"/>
        </w:rPr>
        <w:t>). Несколько отдельных повествований связаны между собой хронологически, например, исповедь Петра в Кесарии Филипповой (</w:t>
      </w:r>
      <w:r>
        <w:rPr>
          <w:lang w:val="ru_RU" w:bidi="ru_RU"/>
        </w:rPr>
        <w:t>8:27–33</w:t>
      </w:r>
      <w:r>
        <w:rPr>
          <w:lang w:val="ru_RU" w:bidi="ru_RU"/>
        </w:rPr>
        <w:t>) и преображение Иисуса (</w:t>
      </w:r>
      <w:r>
        <w:rPr>
          <w:lang w:val="ru_RU" w:bidi="ru_RU"/>
        </w:rPr>
        <w:t>9:1–13</w:t>
      </w:r>
      <w:r>
        <w:rPr>
          <w:lang w:val="ru_RU" w:bidi="ru_RU"/>
        </w:rPr>
        <w:t xml:space="preserve">; см. также </w:t>
      </w:r>
      <w:r>
        <w:rPr>
          <w:lang w:val="ru_RU" w:bidi="ru_RU"/>
        </w:rPr>
        <w:t>1:29</w:t>
      </w:r>
      <w:r>
        <w:rPr>
          <w:lang w:val="ru_RU" w:bidi="ru_RU"/>
        </w:rPr>
        <w:t xml:space="preserve">, </w:t>
      </w:r>
      <w:r>
        <w:rPr>
          <w:lang w:val="ru_RU" w:bidi="ru_RU"/>
        </w:rPr>
        <w:t>35</w:t>
      </w:r>
      <w:r>
        <w:rPr>
          <w:lang w:val="ru_RU" w:bidi="ru_RU"/>
        </w:rPr>
        <w:t>).</w:t>
      </w:r>
    </w:p>
    <w:p>
      <w:pPr/>
      <w:r>
        <w:rPr>
          <w:lang w:val="ru_RU" w:bidi="ru_RU"/>
        </w:rPr>
      </w:r>
      <w:r>
        <w:rPr>
          <w:lang w:val="ru_RU" w:bidi="ru_RU"/>
        </w:rPr>
        <w:t xml:space="preserve">Главный поворотный момент в служении Иисуса обозначен в </w:t>
      </w:r>
      <w:r>
        <w:rPr>
          <w:lang w:val="ru_RU" w:bidi="ru_RU"/>
        </w:rPr>
        <w:t>8:27–33</w:t>
      </w:r>
      <w:r>
        <w:rPr>
          <w:lang w:val="ru_RU" w:bidi="ru_RU"/>
        </w:rPr>
        <w:t>, почти в самом центре книги. В Кесарии Филипповой ученики впервые исповедуют свою веру в то, что Иисус — Мессия (</w:t>
      </w:r>
      <w:r>
        <w:rPr>
          <w:lang w:val="ru_RU" w:bidi="ru_RU"/>
        </w:rPr>
        <w:t>8:29</w:t>
      </w:r>
      <w:r>
        <w:rPr>
          <w:lang w:val="ru_RU" w:bidi="ru_RU"/>
        </w:rPr>
        <w:t>). После этого исповедания Иисус «начал учить их» о Своей предстоящей смерти и воскресении (</w:t>
      </w:r>
      <w:r>
        <w:rPr>
          <w:lang w:val="ru_RU" w:bidi="ru_RU"/>
        </w:rPr>
        <w:t>8:31</w:t>
      </w:r>
      <w:r>
        <w:rPr>
          <w:lang w:val="ru_RU" w:bidi="ru_RU"/>
        </w:rPr>
        <w:t xml:space="preserve">; ср. </w:t>
      </w:r>
      <w:r>
        <w:rPr>
          <w:lang w:val="ru_RU" w:bidi="ru_RU"/>
        </w:rPr>
        <w:t>Мф.16:21</w:t>
      </w:r>
      <w:r>
        <w:rPr>
          <w:lang w:val="ru_RU" w:bidi="ru_RU"/>
        </w:rPr>
        <w:t xml:space="preserve">). Смерть и воскресение Иисуса — вот главная тема </w:t>
      </w:r>
      <w:r>
        <w:rPr>
          <w:lang w:val="ru_RU" w:bidi="ru_RU"/>
        </w:rPr>
        <w:t>8:31–16:8</w:t>
      </w:r>
      <w:r>
        <w:rPr>
          <w:lang w:val="ru_RU" w:bidi="ru_RU"/>
        </w:rPr>
        <w:t>.</w:t>
      </w:r>
    </w:p>
    <w:p>
      <w:pPr>
        <w:pStyle w:val="Heading2"/>
      </w:pPr>
      <w:r>
        <w:rPr>
          <w:lang w:val="ru_RU" w:bidi="ru_RU"/>
        </w:rPr>
        <w:t>Автор</w:t>
      </w:r>
    </w:p>
    <w:p>
      <w:pPr/>
      <w:r>
        <w:rPr>
          <w:lang w:val="ru_RU" w:bidi="ru_RU"/>
        </w:rPr>
      </w:r>
      <w:r>
        <w:rPr>
          <w:lang w:val="ru_RU" w:bidi="ru_RU"/>
        </w:rPr>
        <w:t xml:space="preserve">Самое раннее известное упоминание об авторстве Марка принадлежит Папию в начале второго века. Ранний церковный историк Евсевий приводит слова Папия: «Марк стал толкователем Петра и точно записал всё, что помнил, правда, не по порядку, о том, что говорил или делал Господь. Ибо он не слышал Господа и не следовал за Ним, но позже… последовал за Петром» (Евсевий, </w:t>
      </w:r>
      <w:r>
        <w:rPr>
          <w:i/>
          <w:lang w:val="ru_RU" w:bidi="ru_RU"/>
        </w:rPr>
        <w:t>Церковная история</w:t>
      </w:r>
      <w:r>
        <w:rPr>
          <w:lang w:val="ru_RU" w:bidi="ru_RU"/>
        </w:rPr>
        <w:t xml:space="preserve"> 3.39.16).</w:t>
      </w:r>
    </w:p>
    <w:p>
      <w:pPr/>
      <w:r>
        <w:rPr>
          <w:lang w:val="ru_RU" w:bidi="ru_RU"/>
        </w:rPr>
      </w:r>
      <w:r>
        <w:rPr>
          <w:lang w:val="ru_RU" w:bidi="ru_RU"/>
        </w:rPr>
        <w:t xml:space="preserve">Ранняя церковь единодушно приписывала авторство этого Евангелия Иоанну Марку. Маловероятно, что Папий и другие могли приписать это Евангелие человеку, не являющемуся апостолом и имевшему в прошлом «запятнанную» репутацию (см. </w:t>
      </w:r>
      <w:r>
        <w:rPr>
          <w:lang w:val="ru_RU" w:bidi="ru_RU"/>
        </w:rPr>
        <w:t>Деян.13:13</w:t>
      </w:r>
      <w:r>
        <w:rPr>
          <w:lang w:val="ru_RU" w:bidi="ru_RU"/>
        </w:rPr>
        <w:t xml:space="preserve">; </w:t>
      </w:r>
      <w:r>
        <w:rPr>
          <w:lang w:val="ru_RU" w:bidi="ru_RU"/>
        </w:rPr>
        <w:t>15:36–41</w:t>
      </w:r>
      <w:r>
        <w:rPr>
          <w:lang w:val="ru_RU" w:bidi="ru_RU"/>
        </w:rPr>
        <w:t>), если только автором действительно не был Марк.</w:t>
      </w:r>
    </w:p>
    <w:p>
      <w:pPr/>
      <w:r>
        <w:rPr>
          <w:lang w:val="ru_RU" w:bidi="ru_RU"/>
        </w:rPr>
      </w:r>
      <w:r>
        <w:rPr>
          <w:lang w:val="ru_RU" w:bidi="ru_RU"/>
        </w:rPr>
        <w:t xml:space="preserve">Автор этого Евангелия был двуязычным, о чём свидетельствуют арамейские фразы в его греческом тексте (например, </w:t>
      </w:r>
      <w:r>
        <w:rPr>
          <w:lang w:val="ru_RU" w:bidi="ru_RU"/>
        </w:rPr>
        <w:t>Мк.5:41</w:t>
      </w:r>
      <w:r>
        <w:rPr>
          <w:lang w:val="ru_RU" w:bidi="ru_RU"/>
        </w:rPr>
        <w:t xml:space="preserve">; </w:t>
      </w:r>
      <w:r>
        <w:rPr>
          <w:lang w:val="ru_RU" w:bidi="ru_RU"/>
        </w:rPr>
        <w:t>7:34</w:t>
      </w:r>
      <w:r>
        <w:rPr>
          <w:lang w:val="ru_RU" w:bidi="ru_RU"/>
        </w:rPr>
        <w:t xml:space="preserve">; </w:t>
      </w:r>
      <w:r>
        <w:rPr>
          <w:lang w:val="ru_RU" w:bidi="ru_RU"/>
        </w:rPr>
        <w:t>15:34</w:t>
      </w:r>
      <w:r>
        <w:rPr>
          <w:lang w:val="ru_RU" w:bidi="ru_RU"/>
        </w:rPr>
        <w:t xml:space="preserve">). Он также был евреем, поскольку знал и объяснял различные еврейские обычаи своим читателям-язычникам (например, </w:t>
      </w:r>
      <w:r>
        <w:rPr>
          <w:lang w:val="ru_RU" w:bidi="ru_RU"/>
        </w:rPr>
        <w:t>7:3–4</w:t>
      </w:r>
      <w:r>
        <w:rPr>
          <w:lang w:val="ru_RU" w:bidi="ru_RU"/>
        </w:rPr>
        <w:t xml:space="preserve">; </w:t>
      </w:r>
      <w:r>
        <w:rPr>
          <w:lang w:val="ru_RU" w:bidi="ru_RU"/>
        </w:rPr>
        <w:t>14:12</w:t>
      </w:r>
      <w:r>
        <w:rPr>
          <w:lang w:val="ru_RU" w:bidi="ru_RU"/>
        </w:rPr>
        <w:t>). Иоанн Марк действительно был евреем и вырос в Иерусалиме (</w:t>
      </w:r>
      <w:r>
        <w:rPr>
          <w:lang w:val="ru_RU" w:bidi="ru_RU"/>
        </w:rPr>
        <w:t>Деян.12:12</w:t>
      </w:r>
      <w:r>
        <w:rPr>
          <w:lang w:val="ru_RU" w:bidi="ru_RU"/>
        </w:rPr>
        <w:t>). Таким образом, он знал арамейский язык (родной язык жителей Иудеи) и был знаком с иудейскими обычаями.</w:t>
      </w:r>
    </w:p>
    <w:p>
      <w:pPr/>
      <w:r>
        <w:rPr>
          <w:lang w:val="ru_RU" w:bidi="ru_RU"/>
        </w:rPr>
      </w:r>
      <w:r>
        <w:rPr>
          <w:lang w:val="ru_RU" w:bidi="ru_RU"/>
        </w:rPr>
        <w:t xml:space="preserve">Некоторые возражают, что в этом Евангелии нет чёткого указания на связь между Марком и Петром и что оно выглядит более отшлифованным литературным произведением, чем можно было бы ожидать от прямой записи свидетельства очевидца Петра. Но если это Евангелие было написано незадолго до смерти Петра или после неё (см. «Дата» ниже), то Пётр рассказывал эти истории более тридцати лет. Благодаря постоянным пересказам его евангельский рассказ должен был стать хорошо отшлифованным. В этом Евангелии также есть упоминания о Петре, которые можно объяснить личной связью Марка с ним (например, </w:t>
      </w:r>
      <w:r>
        <w:rPr>
          <w:lang w:val="ru_RU" w:bidi="ru_RU"/>
        </w:rPr>
        <w:t>Мк.1:16–20</w:t>
      </w:r>
      <w:r>
        <w:rPr>
          <w:lang w:val="ru_RU" w:bidi="ru_RU"/>
        </w:rPr>
        <w:t xml:space="preserve">; </w:t>
      </w:r>
      <w:r>
        <w:rPr>
          <w:lang w:val="ru_RU" w:bidi="ru_RU"/>
        </w:rPr>
        <w:t>8:32–33</w:t>
      </w:r>
      <w:r>
        <w:rPr>
          <w:lang w:val="ru_RU" w:bidi="ru_RU"/>
        </w:rPr>
        <w:t xml:space="preserve">; </w:t>
      </w:r>
      <w:r>
        <w:rPr>
          <w:lang w:val="ru_RU" w:bidi="ru_RU"/>
        </w:rPr>
        <w:t>9:5–6</w:t>
      </w:r>
      <w:r>
        <w:rPr>
          <w:lang w:val="ru_RU" w:bidi="ru_RU"/>
        </w:rPr>
        <w:t xml:space="preserve">; </w:t>
      </w:r>
      <w:r>
        <w:rPr>
          <w:lang w:val="ru_RU" w:bidi="ru_RU"/>
        </w:rPr>
        <w:t>14:28–31</w:t>
      </w:r>
      <w:r>
        <w:rPr>
          <w:lang w:val="ru_RU" w:bidi="ru_RU"/>
        </w:rPr>
        <w:t xml:space="preserve">, </w:t>
      </w:r>
      <w:r>
        <w:rPr>
          <w:lang w:val="ru_RU" w:bidi="ru_RU"/>
        </w:rPr>
        <w:t>66–72</w:t>
      </w:r>
      <w:r>
        <w:rPr>
          <w:lang w:val="ru_RU" w:bidi="ru_RU"/>
        </w:rPr>
        <w:t>). В соответствии с имеющимися данными можно считать, что это Евангелие действительно было написано Иоанном Марком, двоюродным братом Варнавы, на основании рассказов Петра.</w:t>
      </w:r>
    </w:p>
    <w:p>
      <w:pPr>
        <w:pStyle w:val="Heading2"/>
      </w:pPr>
      <w:r>
        <w:rPr>
          <w:lang w:val="ru_RU" w:bidi="ru_RU"/>
        </w:rPr>
        <w:t>Дата</w:t>
      </w:r>
    </w:p>
    <w:p>
      <w:pPr/>
      <w:r>
        <w:rPr>
          <w:lang w:val="ru_RU" w:bidi="ru_RU"/>
        </w:rPr>
      </w:r>
      <w:r>
        <w:rPr>
          <w:lang w:val="ru_RU" w:bidi="ru_RU"/>
        </w:rPr>
        <w:t>Иоанн Марк, вероятно, записал учение Петра об Иисусе незадолго до смерти Петра или после неё. Пётр умер в Риме около 64 года от Р.Х. во время гонений на христиан со стороны Нерона. Марк, скорее всего, написал это Евангелие в конце 60-х годов, и два аспекта в поданном материале подтверждают эту идею. 1) Акцент на верности во время гонений (</w:t>
      </w:r>
      <w:r>
        <w:rPr>
          <w:lang w:val="ru_RU" w:bidi="ru_RU"/>
        </w:rPr>
        <w:t>4:17</w:t>
      </w:r>
      <w:r>
        <w:rPr>
          <w:lang w:val="ru_RU" w:bidi="ru_RU"/>
        </w:rPr>
        <w:t xml:space="preserve">; </w:t>
      </w:r>
      <w:r>
        <w:rPr>
          <w:lang w:val="ru_RU" w:bidi="ru_RU"/>
        </w:rPr>
        <w:t>8:34–38</w:t>
      </w:r>
      <w:r>
        <w:rPr>
          <w:lang w:val="ru_RU" w:bidi="ru_RU"/>
        </w:rPr>
        <w:t xml:space="preserve">; </w:t>
      </w:r>
      <w:r>
        <w:rPr>
          <w:lang w:val="ru_RU" w:bidi="ru_RU"/>
        </w:rPr>
        <w:t>10:30</w:t>
      </w:r>
      <w:r>
        <w:rPr>
          <w:lang w:val="ru_RU" w:bidi="ru_RU"/>
        </w:rPr>
        <w:t xml:space="preserve">; </w:t>
      </w:r>
      <w:r>
        <w:rPr>
          <w:lang w:val="ru_RU" w:bidi="ru_RU"/>
        </w:rPr>
        <w:t>13:9–13</w:t>
      </w:r>
      <w:r>
        <w:rPr>
          <w:lang w:val="ru_RU" w:bidi="ru_RU"/>
        </w:rPr>
        <w:t xml:space="preserve">) предполагает период гонений со стороны Нерона в середине 60-х годов. 2) Учение Иисуса, записанное в главе </w:t>
      </w:r>
      <w:r>
        <w:rPr>
          <w:lang w:val="ru_RU" w:bidi="ru_RU"/>
        </w:rPr>
        <w:t>13,</w:t>
      </w:r>
      <w:r>
        <w:rPr>
          <w:lang w:val="ru_RU" w:bidi="ru_RU"/>
        </w:rPr>
        <w:t xml:space="preserve"> предполагает, что разрушение Иерусалима стремительно приближалось, поскольку иудейское восстание (66–73 гг. от Р.Х.), вероятно, уже началось.</w:t>
      </w:r>
    </w:p>
    <w:p>
      <w:pPr>
        <w:pStyle w:val="Heading2"/>
      </w:pPr>
      <w:r>
        <w:rPr>
          <w:lang w:val="ru_RU" w:bidi="ru_RU"/>
        </w:rPr>
        <w:t>Адресаты</w:t>
      </w:r>
    </w:p>
    <w:p>
      <w:pPr/>
      <w:r>
        <w:rPr>
          <w:lang w:val="ru_RU" w:bidi="ru_RU"/>
        </w:rPr>
      </w:r>
      <w:r>
        <w:rPr>
          <w:lang w:val="ru_RU" w:bidi="ru_RU"/>
        </w:rPr>
        <w:t xml:space="preserve">Согласно традиции, Евангелие от Марка было написано для церкви в Риме. Очевидно, что первоначальные читатели говорили на греческом языке и были язычниками, так как автор объясняет иудейские обычаи (например, </w:t>
      </w:r>
      <w:r>
        <w:rPr>
          <w:lang w:val="ru_RU" w:bidi="ru_RU"/>
        </w:rPr>
        <w:t>7:3–4</w:t>
      </w:r>
      <w:r>
        <w:rPr>
          <w:lang w:val="ru_RU" w:bidi="ru_RU"/>
        </w:rPr>
        <w:t xml:space="preserve">; </w:t>
      </w:r>
      <w:r>
        <w:rPr>
          <w:lang w:val="ru_RU" w:bidi="ru_RU"/>
        </w:rPr>
        <w:t>14:12</w:t>
      </w:r>
      <w:r>
        <w:rPr>
          <w:lang w:val="ru_RU" w:bidi="ru_RU"/>
        </w:rPr>
        <w:t>) и отделяет своих читателей от «иудеев» (</w:t>
      </w:r>
      <w:r>
        <w:rPr>
          <w:lang w:val="ru_RU" w:bidi="ru_RU"/>
        </w:rPr>
        <w:t>7:3</w:t>
      </w:r>
      <w:r>
        <w:rPr>
          <w:lang w:val="ru_RU" w:bidi="ru_RU"/>
        </w:rPr>
        <w:t>).</w:t>
      </w:r>
    </w:p>
    <w:p>
      <w:pPr/>
      <w:r>
        <w:rPr>
          <w:lang w:val="ru_RU" w:bidi="ru_RU"/>
        </w:rPr>
      </w:r>
      <w:r>
        <w:rPr>
          <w:lang w:val="ru_RU" w:bidi="ru_RU"/>
        </w:rPr>
        <w:t>Первоначальные читатели были христианами. Они были знакомы с евангельскими традициями, поскольку автор не объясняет различные ссылки на Ветхий Завет (</w:t>
      </w:r>
      <w:r>
        <w:rPr>
          <w:lang w:val="ru_RU" w:bidi="ru_RU"/>
        </w:rPr>
        <w:t>2:25–26</w:t>
      </w:r>
      <w:r>
        <w:rPr>
          <w:lang w:val="ru_RU" w:bidi="ru_RU"/>
        </w:rPr>
        <w:t>) или то, кем был Иоанн Креститель (</w:t>
      </w:r>
      <w:r>
        <w:rPr>
          <w:lang w:val="ru_RU" w:bidi="ru_RU"/>
        </w:rPr>
        <w:t>1:2–8</w:t>
      </w:r>
      <w:r>
        <w:rPr>
          <w:lang w:val="ru_RU" w:bidi="ru_RU"/>
        </w:rPr>
        <w:t>), кем был пророк Исаия (</w:t>
      </w:r>
      <w:r>
        <w:rPr>
          <w:lang w:val="ru_RU" w:bidi="ru_RU"/>
        </w:rPr>
        <w:t>1:2</w:t>
      </w:r>
      <w:r>
        <w:rPr>
          <w:lang w:val="ru_RU" w:bidi="ru_RU"/>
        </w:rPr>
        <w:t>) или кем были фарисеи и книжники (</w:t>
      </w:r>
      <w:r>
        <w:rPr>
          <w:lang w:val="ru_RU" w:bidi="ru_RU"/>
        </w:rPr>
        <w:t>7:1</w:t>
      </w:r>
      <w:r>
        <w:rPr>
          <w:lang w:val="ru_RU" w:bidi="ru_RU"/>
        </w:rPr>
        <w:t>).</w:t>
      </w:r>
    </w:p>
    <w:p>
      <w:pPr/>
      <w:r>
        <w:rPr>
          <w:lang w:val="ru_RU" w:bidi="ru_RU"/>
        </w:rPr>
      </w:r>
      <w:r>
        <w:rPr>
          <w:lang w:val="ru_RU" w:bidi="ru_RU"/>
        </w:rPr>
        <w:t xml:space="preserve">Также очевидно, что читателями были римляне, на что указывают «латинизмы» в Евангелии от Марка. В </w:t>
      </w:r>
      <w:r>
        <w:rPr>
          <w:lang w:val="ru_RU" w:bidi="ru_RU"/>
        </w:rPr>
        <w:t xml:space="preserve">6:27 </w:t>
      </w:r>
      <w:r>
        <w:rPr>
          <w:lang w:val="ru_RU" w:bidi="ru_RU"/>
        </w:rPr>
        <w:t xml:space="preserve">он использует латинское слово, означающее «воин»; в </w:t>
      </w:r>
      <w:r>
        <w:rPr>
          <w:lang w:val="ru_RU" w:bidi="ru_RU"/>
        </w:rPr>
        <w:t xml:space="preserve">12:42 </w:t>
      </w:r>
      <w:r>
        <w:rPr>
          <w:lang w:val="ru_RU" w:bidi="ru_RU"/>
        </w:rPr>
        <w:t>он использует название римской монеты (</w:t>
      </w:r>
      <w:r>
        <w:rPr>
          <w:i/>
          <w:lang w:val="ru_RU" w:bidi="ru_RU"/>
        </w:rPr>
        <w:t>кодрант</w:t>
      </w:r>
      <w:r>
        <w:rPr>
          <w:lang w:val="ru_RU" w:bidi="ru_RU"/>
        </w:rPr>
        <w:t xml:space="preserve">), чтобы объяснить значение «двух лепт» (греческих монет); и в </w:t>
      </w:r>
      <w:r>
        <w:rPr>
          <w:lang w:val="ru_RU" w:bidi="ru_RU"/>
        </w:rPr>
        <w:t>15:39</w:t>
      </w:r>
      <w:r>
        <w:rPr>
          <w:lang w:val="ru_RU" w:bidi="ru_RU"/>
        </w:rPr>
        <w:t xml:space="preserve">, </w:t>
      </w:r>
      <w:r>
        <w:rPr>
          <w:lang w:val="ru_RU" w:bidi="ru_RU"/>
        </w:rPr>
        <w:t xml:space="preserve">44–45 </w:t>
      </w:r>
      <w:r>
        <w:rPr>
          <w:lang w:val="ru_RU" w:bidi="ru_RU"/>
        </w:rPr>
        <w:t>он использует латинское слово «сотник», а не греческое слово с тем же значением, которое используют Матфей и Лука.</w:t>
      </w:r>
    </w:p>
    <w:p>
      <w:pPr>
        <w:pStyle w:val="Heading2"/>
      </w:pPr>
      <w:r>
        <w:rPr>
          <w:lang w:val="ru_RU" w:bidi="ru_RU"/>
        </w:rPr>
        <w:t>Литературные характеристики</w:t>
      </w:r>
    </w:p>
    <w:p>
      <w:pPr/>
      <w:r>
        <w:rPr>
          <w:lang w:val="ru_RU" w:bidi="ru_RU"/>
        </w:rPr>
      </w:r>
      <w:r>
        <w:rPr>
          <w:lang w:val="ru_RU" w:bidi="ru_RU"/>
        </w:rPr>
        <w:t xml:space="preserve">Собственная редакторская работа Марка наиболее чётко прослеживается в его вступительных словах (например, </w:t>
      </w:r>
      <w:r>
        <w:rPr>
          <w:lang w:val="ru_RU" w:bidi="ru_RU"/>
        </w:rPr>
        <w:t>1:21–22</w:t>
      </w:r>
      <w:r>
        <w:rPr>
          <w:lang w:val="ru_RU" w:bidi="ru_RU"/>
        </w:rPr>
        <w:t xml:space="preserve">; </w:t>
      </w:r>
      <w:r>
        <w:rPr>
          <w:lang w:val="ru_RU" w:bidi="ru_RU"/>
        </w:rPr>
        <w:t>2:1</w:t>
      </w:r>
      <w:r>
        <w:rPr>
          <w:lang w:val="ru_RU" w:bidi="ru_RU"/>
        </w:rPr>
        <w:t xml:space="preserve">; </w:t>
      </w:r>
      <w:r>
        <w:rPr>
          <w:lang w:val="ru_RU" w:bidi="ru_RU"/>
        </w:rPr>
        <w:t>4:1</w:t>
      </w:r>
      <w:r>
        <w:rPr>
          <w:lang w:val="ru_RU" w:bidi="ru_RU"/>
        </w:rPr>
        <w:t xml:space="preserve">; </w:t>
      </w:r>
      <w:r>
        <w:rPr>
          <w:lang w:val="ru_RU" w:bidi="ru_RU"/>
        </w:rPr>
        <w:t>7:1</w:t>
      </w:r>
      <w:r>
        <w:rPr>
          <w:lang w:val="ru_RU" w:bidi="ru_RU"/>
        </w:rPr>
        <w:t xml:space="preserve">), в его пояснительных комментариях (например, </w:t>
      </w:r>
      <w:r>
        <w:rPr>
          <w:lang w:val="ru_RU" w:bidi="ru_RU"/>
        </w:rPr>
        <w:t>1:16</w:t>
      </w:r>
      <w:r>
        <w:rPr>
          <w:lang w:val="ru_RU" w:bidi="ru_RU"/>
        </w:rPr>
        <w:t xml:space="preserve">; </w:t>
      </w:r>
      <w:r>
        <w:rPr>
          <w:lang w:val="ru_RU" w:bidi="ru_RU"/>
        </w:rPr>
        <w:t>2:15</w:t>
      </w:r>
      <w:r>
        <w:rPr>
          <w:lang w:val="ru_RU" w:bidi="ru_RU"/>
        </w:rPr>
        <w:t xml:space="preserve">; </w:t>
      </w:r>
      <w:r>
        <w:rPr>
          <w:lang w:val="ru_RU" w:bidi="ru_RU"/>
        </w:rPr>
        <w:t>5:8</w:t>
      </w:r>
      <w:r>
        <w:rPr>
          <w:lang w:val="ru_RU" w:bidi="ru_RU"/>
        </w:rPr>
        <w:t xml:space="preserve">, </w:t>
      </w:r>
      <w:r>
        <w:rPr>
          <w:lang w:val="ru_RU" w:bidi="ru_RU"/>
        </w:rPr>
        <w:t>28</w:t>
      </w:r>
      <w:r>
        <w:rPr>
          <w:lang w:val="ru_RU" w:bidi="ru_RU"/>
        </w:rPr>
        <w:t xml:space="preserve">, </w:t>
      </w:r>
      <w:r>
        <w:rPr>
          <w:lang w:val="ru_RU" w:bidi="ru_RU"/>
        </w:rPr>
        <w:t>42</w:t>
      </w:r>
      <w:r>
        <w:rPr>
          <w:lang w:val="ru_RU" w:bidi="ru_RU"/>
        </w:rPr>
        <w:t xml:space="preserve">; </w:t>
      </w:r>
      <w:r>
        <w:rPr>
          <w:lang w:val="ru_RU" w:bidi="ru_RU"/>
        </w:rPr>
        <w:t>6:14</w:t>
      </w:r>
      <w:r>
        <w:rPr>
          <w:lang w:val="ru_RU" w:bidi="ru_RU"/>
        </w:rPr>
        <w:t xml:space="preserve">, </w:t>
      </w:r>
      <w:r>
        <w:rPr>
          <w:lang w:val="ru_RU" w:bidi="ru_RU"/>
        </w:rPr>
        <w:t>17</w:t>
      </w:r>
      <w:r>
        <w:rPr>
          <w:lang w:val="ru_RU" w:bidi="ru_RU"/>
        </w:rPr>
        <w:t xml:space="preserve">, </w:t>
      </w:r>
      <w:r>
        <w:rPr>
          <w:lang w:val="ru_RU" w:bidi="ru_RU"/>
        </w:rPr>
        <w:t>20</w:t>
      </w:r>
      <w:r>
        <w:rPr>
          <w:lang w:val="ru_RU" w:bidi="ru_RU"/>
        </w:rPr>
        <w:t xml:space="preserve">, </w:t>
      </w:r>
      <w:r>
        <w:rPr>
          <w:lang w:val="ru_RU" w:bidi="ru_RU"/>
        </w:rPr>
        <w:t>52</w:t>
      </w:r>
      <w:r>
        <w:rPr>
          <w:lang w:val="ru_RU" w:bidi="ru_RU"/>
        </w:rPr>
        <w:t xml:space="preserve">; </w:t>
      </w:r>
      <w:r>
        <w:rPr>
          <w:lang w:val="ru_RU" w:bidi="ru_RU"/>
        </w:rPr>
        <w:t>7:3–4</w:t>
      </w:r>
      <w:r>
        <w:rPr>
          <w:lang w:val="ru_RU" w:bidi="ru_RU"/>
        </w:rPr>
        <w:t xml:space="preserve">) и в его кратких изложениях (например, </w:t>
      </w:r>
      <w:r>
        <w:rPr>
          <w:lang w:val="ru_RU" w:bidi="ru_RU"/>
        </w:rPr>
        <w:t>1:14–15</w:t>
      </w:r>
      <w:r>
        <w:rPr>
          <w:lang w:val="ru_RU" w:bidi="ru_RU"/>
        </w:rPr>
        <w:t xml:space="preserve">, </w:t>
      </w:r>
      <w:r>
        <w:rPr>
          <w:lang w:val="ru_RU" w:bidi="ru_RU"/>
        </w:rPr>
        <w:t>34</w:t>
      </w:r>
      <w:r>
        <w:rPr>
          <w:lang w:val="ru_RU" w:bidi="ru_RU"/>
        </w:rPr>
        <w:t xml:space="preserve">, </w:t>
      </w:r>
      <w:r>
        <w:rPr>
          <w:lang w:val="ru_RU" w:bidi="ru_RU"/>
        </w:rPr>
        <w:t>39</w:t>
      </w:r>
      <w:r>
        <w:rPr>
          <w:lang w:val="ru_RU" w:bidi="ru_RU"/>
        </w:rPr>
        <w:t xml:space="preserve">; </w:t>
      </w:r>
      <w:r>
        <w:rPr>
          <w:lang w:val="ru_RU" w:bidi="ru_RU"/>
        </w:rPr>
        <w:t>3:7–12</w:t>
      </w:r>
      <w:r>
        <w:rPr>
          <w:lang w:val="ru_RU" w:bidi="ru_RU"/>
        </w:rPr>
        <w:t xml:space="preserve">; </w:t>
      </w:r>
      <w:r>
        <w:rPr>
          <w:lang w:val="ru_RU" w:bidi="ru_RU"/>
        </w:rPr>
        <w:t>6:53–56</w:t>
      </w:r>
      <w:r>
        <w:rPr>
          <w:lang w:val="ru_RU" w:bidi="ru_RU"/>
        </w:rPr>
        <w:t>).</w:t>
      </w:r>
    </w:p>
    <w:p>
      <w:pPr/>
      <w:r>
        <w:rPr>
          <w:lang w:val="ru_RU" w:bidi="ru_RU"/>
        </w:rPr>
      </w:r>
      <w:r>
        <w:rPr>
          <w:lang w:val="ru_RU" w:bidi="ru_RU"/>
        </w:rPr>
        <w:t xml:space="preserve">Марк повторяет различные термины и выражения, чтобы показать динамику повествования, например: «вдруг», «тотчас» и «немедленно» (например, </w:t>
      </w:r>
      <w:r>
        <w:rPr>
          <w:lang w:val="ru_RU" w:bidi="ru_RU"/>
        </w:rPr>
        <w:t>1:23</w:t>
      </w:r>
      <w:r>
        <w:rPr>
          <w:lang w:val="ru_RU" w:bidi="ru_RU"/>
        </w:rPr>
        <w:t xml:space="preserve">; </w:t>
      </w:r>
      <w:r>
        <w:rPr>
          <w:lang w:val="ru_RU" w:bidi="ru_RU"/>
        </w:rPr>
        <w:t>3:6</w:t>
      </w:r>
      <w:r>
        <w:rPr>
          <w:lang w:val="ru_RU" w:bidi="ru_RU"/>
        </w:rPr>
        <w:t xml:space="preserve">; </w:t>
      </w:r>
      <w:r>
        <w:rPr>
          <w:lang w:val="ru_RU" w:bidi="ru_RU"/>
        </w:rPr>
        <w:t>6:45</w:t>
      </w:r>
      <w:r>
        <w:rPr>
          <w:lang w:val="ru_RU" w:bidi="ru_RU"/>
        </w:rPr>
        <w:t xml:space="preserve">). Он использует в повествовании греческое настоящее время вместо прошедшего, чтобы создать ощущение непосредственности происходящего (например, </w:t>
      </w:r>
      <w:r>
        <w:rPr>
          <w:lang w:val="ru_RU" w:bidi="ru_RU"/>
        </w:rPr>
        <w:t>1:12</w:t>
      </w:r>
      <w:r>
        <w:rPr>
          <w:lang w:val="ru_RU" w:bidi="ru_RU"/>
        </w:rPr>
        <w:t xml:space="preserve">, </w:t>
      </w:r>
      <w:r>
        <w:rPr>
          <w:lang w:val="ru_RU" w:bidi="ru_RU"/>
        </w:rPr>
        <w:t>21</w:t>
      </w:r>
      <w:r>
        <w:rPr>
          <w:lang w:val="ru_RU" w:bidi="ru_RU"/>
        </w:rPr>
        <w:t xml:space="preserve">, </w:t>
      </w:r>
      <w:r>
        <w:rPr>
          <w:lang w:val="ru_RU" w:bidi="ru_RU"/>
        </w:rPr>
        <w:t>38</w:t>
      </w:r>
      <w:r>
        <w:rPr>
          <w:lang w:val="ru_RU" w:bidi="ru_RU"/>
        </w:rPr>
        <w:t xml:space="preserve">, </w:t>
      </w:r>
      <w:r>
        <w:rPr>
          <w:lang w:val="ru_RU" w:bidi="ru_RU"/>
        </w:rPr>
        <w:t>40</w:t>
      </w:r>
      <w:r>
        <w:rPr>
          <w:lang w:val="ru_RU" w:bidi="ru_RU"/>
        </w:rPr>
        <w:t xml:space="preserve">, </w:t>
      </w:r>
      <w:r>
        <w:rPr>
          <w:lang w:val="ru_RU" w:bidi="ru_RU"/>
        </w:rPr>
        <w:t>44</w:t>
      </w:r>
      <w:r>
        <w:rPr>
          <w:lang w:val="ru_RU" w:bidi="ru_RU"/>
        </w:rPr>
        <w:t xml:space="preserve">; </w:t>
      </w:r>
      <w:r>
        <w:rPr>
          <w:lang w:val="ru_RU" w:bidi="ru_RU"/>
        </w:rPr>
        <w:t>2:3</w:t>
      </w:r>
      <w:r>
        <w:rPr>
          <w:lang w:val="ru_RU" w:bidi="ru_RU"/>
        </w:rPr>
        <w:t xml:space="preserve">; </w:t>
      </w:r>
      <w:r>
        <w:rPr>
          <w:lang w:val="ru_RU" w:bidi="ru_RU"/>
        </w:rPr>
        <w:t>3:13</w:t>
      </w:r>
      <w:r>
        <w:rPr>
          <w:lang w:val="ru_RU" w:bidi="ru_RU"/>
        </w:rPr>
        <w:t xml:space="preserve">). Марк также часто вставляет одну историю в другую (например, </w:t>
      </w:r>
      <w:r>
        <w:rPr>
          <w:lang w:val="ru_RU" w:bidi="ru_RU"/>
        </w:rPr>
        <w:t>3:22–30</w:t>
      </w:r>
      <w:r>
        <w:rPr>
          <w:lang w:val="ru_RU" w:bidi="ru_RU"/>
        </w:rPr>
        <w:t xml:space="preserve"> в </w:t>
      </w:r>
      <w:r>
        <w:rPr>
          <w:lang w:val="ru_RU" w:bidi="ru_RU"/>
        </w:rPr>
        <w:t>3:20–21</w:t>
      </w:r>
      <w:r>
        <w:rPr>
          <w:lang w:val="ru_RU" w:bidi="ru_RU"/>
        </w:rPr>
        <w:t xml:space="preserve">, </w:t>
      </w:r>
      <w:r>
        <w:rPr>
          <w:lang w:val="ru_RU" w:bidi="ru_RU"/>
        </w:rPr>
        <w:t>31–35</w:t>
      </w:r>
      <w:r>
        <w:rPr>
          <w:lang w:val="ru_RU" w:bidi="ru_RU"/>
        </w:rPr>
        <w:t xml:space="preserve">; </w:t>
      </w:r>
      <w:r>
        <w:rPr>
          <w:lang w:val="ru_RU" w:bidi="ru_RU"/>
        </w:rPr>
        <w:t>5:25–34</w:t>
      </w:r>
      <w:r>
        <w:rPr>
          <w:lang w:val="ru_RU" w:bidi="ru_RU"/>
        </w:rPr>
        <w:t xml:space="preserve"> в </w:t>
      </w:r>
      <w:r>
        <w:rPr>
          <w:lang w:val="ru_RU" w:bidi="ru_RU"/>
        </w:rPr>
        <w:t>5:21–24</w:t>
      </w:r>
      <w:r>
        <w:rPr>
          <w:lang w:val="ru_RU" w:bidi="ru_RU"/>
        </w:rPr>
        <w:t xml:space="preserve">, </w:t>
      </w:r>
      <w:r>
        <w:rPr>
          <w:lang w:val="ru_RU" w:bidi="ru_RU"/>
        </w:rPr>
        <w:t>35–43</w:t>
      </w:r>
      <w:r>
        <w:rPr>
          <w:lang w:val="ru_RU" w:bidi="ru_RU"/>
        </w:rPr>
        <w:t xml:space="preserve">; </w:t>
      </w:r>
      <w:r>
        <w:rPr>
          <w:lang w:val="ru_RU" w:bidi="ru_RU"/>
        </w:rPr>
        <w:t>11:15–19</w:t>
      </w:r>
      <w:r>
        <w:rPr>
          <w:lang w:val="ru_RU" w:bidi="ru_RU"/>
        </w:rPr>
        <w:t xml:space="preserve"> в </w:t>
      </w:r>
      <w:r>
        <w:rPr>
          <w:lang w:val="ru_RU" w:bidi="ru_RU"/>
        </w:rPr>
        <w:t>11:12–14</w:t>
      </w:r>
      <w:r>
        <w:rPr>
          <w:lang w:val="ru_RU" w:bidi="ru_RU"/>
        </w:rPr>
        <w:t xml:space="preserve">, </w:t>
      </w:r>
      <w:r>
        <w:rPr>
          <w:lang w:val="ru_RU" w:bidi="ru_RU"/>
        </w:rPr>
        <w:t>20–26</w:t>
      </w:r>
      <w:r>
        <w:rPr>
          <w:lang w:val="ru_RU" w:bidi="ru_RU"/>
        </w:rPr>
        <w:t>); в последнем примере это «объединение» историй указывает на то, что среднюю часть (</w:t>
      </w:r>
      <w:r>
        <w:rPr>
          <w:lang w:val="ru_RU" w:bidi="ru_RU"/>
        </w:rPr>
        <w:t>11:15–19</w:t>
      </w:r>
      <w:r>
        <w:rPr>
          <w:lang w:val="ru_RU" w:bidi="ru_RU"/>
        </w:rPr>
        <w:t>, очищение Храма) следует понимать в свете истории, которая её «окружает» (</w:t>
      </w:r>
      <w:r>
        <w:rPr>
          <w:lang w:val="ru_RU" w:bidi="ru_RU"/>
        </w:rPr>
        <w:t>11:12–14</w:t>
      </w:r>
      <w:r>
        <w:rPr>
          <w:lang w:val="ru_RU" w:bidi="ru_RU"/>
        </w:rPr>
        <w:t xml:space="preserve">, </w:t>
      </w:r>
      <w:r>
        <w:rPr>
          <w:lang w:val="ru_RU" w:bidi="ru_RU"/>
        </w:rPr>
        <w:t>20–26</w:t>
      </w:r>
      <w:r>
        <w:rPr>
          <w:lang w:val="ru_RU" w:bidi="ru_RU"/>
        </w:rPr>
        <w:t xml:space="preserve">, проклятие смоковницы), то есть очищение Храма было символическим актом суда (ср. </w:t>
      </w:r>
      <w:r>
        <w:rPr>
          <w:lang w:val="ru_RU" w:bidi="ru_RU"/>
        </w:rPr>
        <w:t>13:3–37</w:t>
      </w:r>
      <w:r>
        <w:rPr>
          <w:lang w:val="ru_RU" w:bidi="ru_RU"/>
        </w:rPr>
        <w:t>). Таким образом, редакторская работа Марка связывает различные события и показывает смысловые связи.</w:t>
      </w:r>
    </w:p>
    <w:p>
      <w:pPr>
        <w:pStyle w:val="Heading2"/>
      </w:pPr>
      <w:r>
        <w:rPr>
          <w:lang w:val="ru_RU" w:bidi="ru_RU"/>
        </w:rPr>
        <w:t>Значение и послание</w:t>
      </w:r>
    </w:p>
    <w:p>
      <w:pPr/>
      <w:r>
        <w:rPr>
          <w:lang w:val="ru_RU" w:bidi="ru_RU"/>
        </w:rPr>
      </w:r>
      <w:r>
        <w:rPr>
          <w:lang w:val="ru_RU" w:bidi="ru_RU"/>
        </w:rPr>
        <w:t>«Личность Христа». Основной богословский акцент Марка — личность Иисуса из Назарета. Об этом говорится в начальном стихе Евангелия: Марк хотел, чтобы его читатели знали, что Иисус из Назарета — «Мессия, Сын Божий». Титул «Сын Божий» часто встречается в Евангелии от Марка, и существуют различные свидетельства, подтверждающие статус Иисуса как Сына Божьего: бесы (</w:t>
      </w:r>
      <w:r>
        <w:rPr>
          <w:lang w:val="ru_RU" w:bidi="ru_RU"/>
        </w:rPr>
        <w:t>1:34</w:t>
      </w:r>
      <w:r>
        <w:rPr>
          <w:lang w:val="ru_RU" w:bidi="ru_RU"/>
        </w:rPr>
        <w:t xml:space="preserve">; </w:t>
      </w:r>
      <w:r>
        <w:rPr>
          <w:lang w:val="ru_RU" w:bidi="ru_RU"/>
        </w:rPr>
        <w:t>3:11</w:t>
      </w:r>
      <w:r>
        <w:rPr>
          <w:lang w:val="ru_RU" w:bidi="ru_RU"/>
        </w:rPr>
        <w:t xml:space="preserve">; </w:t>
      </w:r>
      <w:r>
        <w:rPr>
          <w:lang w:val="ru_RU" w:bidi="ru_RU"/>
        </w:rPr>
        <w:t>5:7</w:t>
      </w:r>
      <w:r>
        <w:rPr>
          <w:lang w:val="ru_RU" w:bidi="ru_RU"/>
        </w:rPr>
        <w:t xml:space="preserve">; ср. </w:t>
      </w:r>
      <w:r>
        <w:rPr>
          <w:lang w:val="ru_RU" w:bidi="ru_RU"/>
        </w:rPr>
        <w:t>1:24</w:t>
      </w:r>
      <w:r>
        <w:rPr>
          <w:lang w:val="ru_RU" w:bidi="ru_RU"/>
        </w:rPr>
        <w:t>), Сам Бог (</w:t>
      </w:r>
      <w:r>
        <w:rPr>
          <w:lang w:val="ru_RU" w:bidi="ru_RU"/>
        </w:rPr>
        <w:t>1:11</w:t>
      </w:r>
      <w:r>
        <w:rPr>
          <w:lang w:val="ru_RU" w:bidi="ru_RU"/>
        </w:rPr>
        <w:t xml:space="preserve">; </w:t>
      </w:r>
      <w:r>
        <w:rPr>
          <w:lang w:val="ru_RU" w:bidi="ru_RU"/>
        </w:rPr>
        <w:t>9:7</w:t>
      </w:r>
      <w:r>
        <w:rPr>
          <w:lang w:val="ru_RU" w:bidi="ru_RU"/>
        </w:rPr>
        <w:t>), Марк, автор Евангелия (</w:t>
      </w:r>
      <w:r>
        <w:rPr>
          <w:lang w:val="ru_RU" w:bidi="ru_RU"/>
        </w:rPr>
        <w:t>1:1</w:t>
      </w:r>
      <w:r>
        <w:rPr>
          <w:lang w:val="ru_RU" w:bidi="ru_RU"/>
        </w:rPr>
        <w:t>), римский сотник (</w:t>
      </w:r>
      <w:r>
        <w:rPr>
          <w:lang w:val="ru_RU" w:bidi="ru_RU"/>
        </w:rPr>
        <w:t>15:39</w:t>
      </w:r>
      <w:r>
        <w:rPr>
          <w:lang w:val="ru_RU" w:bidi="ru_RU"/>
        </w:rPr>
        <w:t>) и Сам Иисус (</w:t>
      </w:r>
      <w:r>
        <w:rPr>
          <w:lang w:val="ru_RU" w:bidi="ru_RU"/>
        </w:rPr>
        <w:t>12:6</w:t>
      </w:r>
      <w:r>
        <w:rPr>
          <w:lang w:val="ru_RU" w:bidi="ru_RU"/>
        </w:rPr>
        <w:t xml:space="preserve">; </w:t>
      </w:r>
      <w:r>
        <w:rPr>
          <w:lang w:val="ru_RU" w:bidi="ru_RU"/>
        </w:rPr>
        <w:t>13:32</w:t>
      </w:r>
      <w:r>
        <w:rPr>
          <w:lang w:val="ru_RU" w:bidi="ru_RU"/>
        </w:rPr>
        <w:t xml:space="preserve">; </w:t>
      </w:r>
      <w:r>
        <w:rPr>
          <w:lang w:val="ru_RU" w:bidi="ru_RU"/>
        </w:rPr>
        <w:t>14:61–62</w:t>
      </w:r>
      <w:r>
        <w:rPr>
          <w:lang w:val="ru_RU" w:bidi="ru_RU"/>
        </w:rPr>
        <w:t xml:space="preserve">). В Евангелии от Марка встречаются и другие титулы Иисуса, в том числе Его любимый — «Сын Человеческий» (например, </w:t>
      </w:r>
      <w:r>
        <w:rPr>
          <w:lang w:val="ru_RU" w:bidi="ru_RU"/>
        </w:rPr>
        <w:t>2:10</w:t>
      </w:r>
      <w:r>
        <w:rPr>
          <w:lang w:val="ru_RU" w:bidi="ru_RU"/>
        </w:rPr>
        <w:t xml:space="preserve">). Но в Евангелии от Марка все эти титулы, а также Его действия (например, </w:t>
      </w:r>
      <w:r>
        <w:rPr>
          <w:lang w:val="ru_RU" w:bidi="ru_RU"/>
        </w:rPr>
        <w:t>1:22</w:t>
      </w:r>
      <w:r>
        <w:rPr>
          <w:lang w:val="ru_RU" w:bidi="ru_RU"/>
        </w:rPr>
        <w:t xml:space="preserve">; </w:t>
      </w:r>
      <w:r>
        <w:rPr>
          <w:lang w:val="ru_RU" w:bidi="ru_RU"/>
        </w:rPr>
        <w:t>4:41</w:t>
      </w:r>
      <w:r>
        <w:rPr>
          <w:lang w:val="ru_RU" w:bidi="ru_RU"/>
        </w:rPr>
        <w:t>) указывают на Его сущность как Христа (или Мессии), Сына Божьего.</w:t>
      </w:r>
    </w:p>
    <w:p>
      <w:pPr/>
      <w:r>
        <w:rPr>
          <w:lang w:val="ru_RU" w:bidi="ru_RU"/>
        </w:rPr>
      </w:r>
      <w:r>
        <w:rPr>
          <w:lang w:val="ru_RU" w:bidi="ru_RU"/>
        </w:rPr>
        <w:t>В течение Своей жизни Сын Божий должен был защитить Себя и Своих последователей от распространённого заблуждения относительно значения слова «Христос» (или «Мессия») (см. ниже «Тайна Мессии»). Конечная миссия Иисуса как Сына Божьего объясняется Его смертью, в которой Он отдал Свою жизнь во искупление многих. Призыв к христианскому ученичеству — это призыв следовать за Мессией, Сыном Божьим, особенно в Его служении и самопожертвовании. Служение Иисуса как Сына Божьего во время Его земной жизни также указывает на Его возвращение в качестве Сына Божьего, правящего Божьим Царством.</w:t>
      </w:r>
    </w:p>
    <w:p>
      <w:pPr/>
      <w:r>
        <w:rPr>
          <w:lang w:val="ru_RU" w:bidi="ru_RU"/>
        </w:rPr>
      </w:r>
      <w:r>
        <w:rPr>
          <w:lang w:val="ru_RU" w:bidi="ru_RU"/>
        </w:rPr>
        <w:t>«Смерть Иисуса». Евангелие от Марка уделяет большое внимание повествованию о</w:t>
      </w:r>
      <w:r>
        <w:rPr>
          <w:i/>
          <w:lang w:val="ru_RU" w:bidi="ru_RU"/>
        </w:rPr>
        <w:t xml:space="preserve"> </w:t>
      </w:r>
      <w:r>
        <w:rPr>
          <w:lang w:val="ru_RU" w:bidi="ru_RU"/>
        </w:rPr>
        <w:t>страданиях, смерти и воскресении Иисуса. На протяжении всего Евангелия мы находим множество упоминаний о Его смерти (</w:t>
      </w:r>
      <w:r>
        <w:rPr>
          <w:lang w:val="ru_RU" w:bidi="ru_RU"/>
        </w:rPr>
        <w:t>2:19–20</w:t>
      </w:r>
      <w:r>
        <w:rPr>
          <w:lang w:val="ru_RU" w:bidi="ru_RU"/>
        </w:rPr>
        <w:t xml:space="preserve">; </w:t>
      </w:r>
      <w:r>
        <w:rPr>
          <w:lang w:val="ru_RU" w:bidi="ru_RU"/>
        </w:rPr>
        <w:t>3:6</w:t>
      </w:r>
      <w:r>
        <w:rPr>
          <w:lang w:val="ru_RU" w:bidi="ru_RU"/>
        </w:rPr>
        <w:t xml:space="preserve">; </w:t>
      </w:r>
      <w:r>
        <w:rPr>
          <w:lang w:val="ru_RU" w:bidi="ru_RU"/>
        </w:rPr>
        <w:t>8:31</w:t>
      </w:r>
      <w:r>
        <w:rPr>
          <w:lang w:val="ru_RU" w:bidi="ru_RU"/>
        </w:rPr>
        <w:t xml:space="preserve">; </w:t>
      </w:r>
      <w:r>
        <w:rPr>
          <w:lang w:val="ru_RU" w:bidi="ru_RU"/>
        </w:rPr>
        <w:t>9:9</w:t>
      </w:r>
      <w:r>
        <w:rPr>
          <w:lang w:val="ru_RU" w:bidi="ru_RU"/>
        </w:rPr>
        <w:t xml:space="preserve">, </w:t>
      </w:r>
      <w:r>
        <w:rPr>
          <w:lang w:val="ru_RU" w:bidi="ru_RU"/>
        </w:rPr>
        <w:t>12</w:t>
      </w:r>
      <w:r>
        <w:rPr>
          <w:lang w:val="ru_RU" w:bidi="ru_RU"/>
        </w:rPr>
        <w:t xml:space="preserve">, </w:t>
      </w:r>
      <w:r>
        <w:rPr>
          <w:lang w:val="ru_RU" w:bidi="ru_RU"/>
        </w:rPr>
        <w:t>31</w:t>
      </w:r>
      <w:r>
        <w:rPr>
          <w:lang w:val="ru_RU" w:bidi="ru_RU"/>
        </w:rPr>
        <w:t xml:space="preserve">; </w:t>
      </w:r>
      <w:r>
        <w:rPr>
          <w:lang w:val="ru_RU" w:bidi="ru_RU"/>
        </w:rPr>
        <w:t>10:33–34</w:t>
      </w:r>
      <w:r>
        <w:rPr>
          <w:lang w:val="ru_RU" w:bidi="ru_RU"/>
        </w:rPr>
        <w:t xml:space="preserve">, </w:t>
      </w:r>
      <w:r>
        <w:rPr>
          <w:lang w:val="ru_RU" w:bidi="ru_RU"/>
        </w:rPr>
        <w:t>45</w:t>
      </w:r>
      <w:r>
        <w:rPr>
          <w:lang w:val="ru_RU" w:bidi="ru_RU"/>
        </w:rPr>
        <w:t xml:space="preserve">; </w:t>
      </w:r>
      <w:r>
        <w:rPr>
          <w:lang w:val="ru_RU" w:bidi="ru_RU"/>
        </w:rPr>
        <w:t>12:1–11</w:t>
      </w:r>
      <w:r>
        <w:rPr>
          <w:lang w:val="ru_RU" w:bidi="ru_RU"/>
        </w:rPr>
        <w:t xml:space="preserve">; </w:t>
      </w:r>
      <w:r>
        <w:rPr>
          <w:lang w:val="ru_RU" w:bidi="ru_RU"/>
        </w:rPr>
        <w:t>14:1–11</w:t>
      </w:r>
      <w:r>
        <w:rPr>
          <w:lang w:val="ru_RU" w:bidi="ru_RU"/>
        </w:rPr>
        <w:t xml:space="preserve">, </w:t>
      </w:r>
      <w:r>
        <w:rPr>
          <w:lang w:val="ru_RU" w:bidi="ru_RU"/>
        </w:rPr>
        <w:t>21</w:t>
      </w:r>
      <w:r>
        <w:rPr>
          <w:lang w:val="ru_RU" w:bidi="ru_RU"/>
        </w:rPr>
        <w:t xml:space="preserve">, </w:t>
      </w:r>
      <w:r>
        <w:rPr>
          <w:lang w:val="ru_RU" w:bidi="ru_RU"/>
        </w:rPr>
        <w:t>24–25</w:t>
      </w:r>
      <w:r>
        <w:rPr>
          <w:lang w:val="ru_RU" w:bidi="ru_RU"/>
        </w:rPr>
        <w:t xml:space="preserve">, </w:t>
      </w:r>
      <w:r>
        <w:rPr>
          <w:lang w:val="ru_RU" w:bidi="ru_RU"/>
        </w:rPr>
        <w:t>36</w:t>
      </w:r>
      <w:r>
        <w:rPr>
          <w:lang w:val="ru_RU" w:bidi="ru_RU"/>
        </w:rPr>
        <w:t xml:space="preserve">, </w:t>
      </w:r>
      <w:r>
        <w:rPr>
          <w:lang w:val="ru_RU" w:bidi="ru_RU"/>
        </w:rPr>
        <w:t>14:64–15:47</w:t>
      </w:r>
      <w:r>
        <w:rPr>
          <w:lang w:val="ru_RU" w:bidi="ru_RU"/>
        </w:rPr>
        <w:t>). Марк подчёркивает, что смерть Иисуса была частью Божьего плана. Его смерть была божественной необходимостью (</w:t>
      </w:r>
      <w:r>
        <w:rPr>
          <w:lang w:val="ru_RU" w:bidi="ru_RU"/>
        </w:rPr>
        <w:t>8:31</w:t>
      </w:r>
      <w:r>
        <w:rPr>
          <w:lang w:val="ru_RU" w:bidi="ru_RU"/>
        </w:rPr>
        <w:t>), ибо так было угодно Богу (</w:t>
      </w:r>
      <w:r>
        <w:rPr>
          <w:lang w:val="ru_RU" w:bidi="ru_RU"/>
        </w:rPr>
        <w:t>10:45</w:t>
      </w:r>
      <w:r>
        <w:rPr>
          <w:lang w:val="ru_RU" w:bidi="ru_RU"/>
        </w:rPr>
        <w:t xml:space="preserve">; </w:t>
      </w:r>
      <w:r>
        <w:rPr>
          <w:lang w:val="ru_RU" w:bidi="ru_RU"/>
        </w:rPr>
        <w:t>14:36</w:t>
      </w:r>
      <w:r>
        <w:rPr>
          <w:lang w:val="ru_RU" w:bidi="ru_RU"/>
        </w:rPr>
        <w:t xml:space="preserve">). Ветхий Завет также учит о смерти Мессии (см. </w:t>
      </w:r>
      <w:r>
        <w:rPr>
          <w:lang w:val="ru_RU" w:bidi="ru_RU"/>
        </w:rPr>
        <w:t>9:12</w:t>
      </w:r>
      <w:r>
        <w:rPr>
          <w:lang w:val="ru_RU" w:bidi="ru_RU"/>
        </w:rPr>
        <w:t xml:space="preserve">; </w:t>
      </w:r>
      <w:r>
        <w:rPr>
          <w:lang w:val="ru_RU" w:bidi="ru_RU"/>
        </w:rPr>
        <w:t>14:21</w:t>
      </w:r>
      <w:r>
        <w:rPr>
          <w:lang w:val="ru_RU" w:bidi="ru_RU"/>
        </w:rPr>
        <w:t xml:space="preserve">, </w:t>
      </w:r>
      <w:r>
        <w:rPr>
          <w:lang w:val="ru_RU" w:bidi="ru_RU"/>
        </w:rPr>
        <w:t>27</w:t>
      </w:r>
      <w:r>
        <w:rPr>
          <w:lang w:val="ru_RU" w:bidi="ru_RU"/>
        </w:rPr>
        <w:t xml:space="preserve">, </w:t>
      </w:r>
      <w:r>
        <w:rPr>
          <w:lang w:val="ru_RU" w:bidi="ru_RU"/>
        </w:rPr>
        <w:t>49</w:t>
      </w:r>
      <w:r>
        <w:rPr>
          <w:lang w:val="ru_RU" w:bidi="ru_RU"/>
        </w:rPr>
        <w:t>). Иисус пришёл, чтобы отдать Свою жизнь для искупления многих (</w:t>
      </w:r>
      <w:r>
        <w:rPr>
          <w:lang w:val="ru_RU" w:bidi="ru_RU"/>
        </w:rPr>
        <w:t>10:45</w:t>
      </w:r>
      <w:r>
        <w:rPr>
          <w:lang w:val="ru_RU" w:bidi="ru_RU"/>
        </w:rPr>
        <w:t>) и пролить Свою кровь в жертву, дабы утвердить новый завет (</w:t>
      </w:r>
      <w:r>
        <w:rPr>
          <w:lang w:val="ru_RU" w:bidi="ru_RU"/>
        </w:rPr>
        <w:t>14:24</w:t>
      </w:r>
      <w:r>
        <w:rPr>
          <w:lang w:val="ru_RU" w:bidi="ru_RU"/>
        </w:rPr>
        <w:t>).</w:t>
      </w:r>
    </w:p>
    <w:p>
      <w:pPr/>
      <w:r>
        <w:rPr>
          <w:lang w:val="ru_RU" w:bidi="ru_RU"/>
        </w:rPr>
      </w:r>
      <w:r>
        <w:rPr>
          <w:lang w:val="ru_RU" w:bidi="ru_RU"/>
        </w:rPr>
        <w:t xml:space="preserve">«Христианское ученичество». Марк подчёркивает важность следования за Иисусом через самоотречение и взятие своего креста (см. </w:t>
      </w:r>
      <w:r>
        <w:rPr>
          <w:lang w:val="ru_RU" w:bidi="ru_RU"/>
        </w:rPr>
        <w:t>8:34</w:t>
      </w:r>
      <w:r>
        <w:rPr>
          <w:lang w:val="ru_RU" w:bidi="ru_RU"/>
        </w:rPr>
        <w:t>). Христианское ученичество не допускает половинчатого ответа, но требует оставить всё и последовать за Иисусом (</w:t>
      </w:r>
      <w:r>
        <w:rPr>
          <w:lang w:val="ru_RU" w:bidi="ru_RU"/>
        </w:rPr>
        <w:t>1:18</w:t>
      </w:r>
      <w:r>
        <w:rPr>
          <w:lang w:val="ru_RU" w:bidi="ru_RU"/>
        </w:rPr>
        <w:t xml:space="preserve">, </w:t>
      </w:r>
      <w:r>
        <w:rPr>
          <w:lang w:val="ru_RU" w:bidi="ru_RU"/>
        </w:rPr>
        <w:t>20</w:t>
      </w:r>
      <w:r>
        <w:rPr>
          <w:lang w:val="ru_RU" w:bidi="ru_RU"/>
        </w:rPr>
        <w:t xml:space="preserve">; </w:t>
      </w:r>
      <w:r>
        <w:rPr>
          <w:lang w:val="ru_RU" w:bidi="ru_RU"/>
        </w:rPr>
        <w:t>10:21</w:t>
      </w:r>
      <w:r>
        <w:rPr>
          <w:lang w:val="ru_RU" w:bidi="ru_RU"/>
        </w:rPr>
        <w:t>,</w:t>
      </w:r>
      <w:r>
        <w:rPr>
          <w:lang w:val="ru_RU" w:bidi="ru_RU"/>
        </w:rPr>
        <w:t>29</w:t>
      </w:r>
      <w:r>
        <w:rPr>
          <w:lang w:val="ru_RU" w:bidi="ru_RU"/>
        </w:rPr>
        <w:t>). Христианское ученичество может даже принести гонения и мученическую смерть (</w:t>
      </w:r>
      <w:r>
        <w:rPr>
          <w:lang w:val="ru_RU" w:bidi="ru_RU"/>
        </w:rPr>
        <w:t>13:9–13</w:t>
      </w:r>
      <w:r>
        <w:rPr>
          <w:lang w:val="ru_RU" w:bidi="ru_RU"/>
        </w:rPr>
        <w:t>а), но христианам обещано, что стойкость в вере означает спасение (</w:t>
      </w:r>
      <w:r>
        <w:rPr>
          <w:lang w:val="ru_RU" w:bidi="ru_RU"/>
        </w:rPr>
        <w:t>13:13</w:t>
      </w:r>
      <w:r>
        <w:rPr>
          <w:lang w:val="ru_RU" w:bidi="ru_RU"/>
        </w:rPr>
        <w:t>) и вечную жизнь (</w:t>
      </w:r>
      <w:r>
        <w:rPr>
          <w:lang w:val="ru_RU" w:bidi="ru_RU"/>
        </w:rPr>
        <w:t>10:30</w:t>
      </w:r>
      <w:r>
        <w:rPr>
          <w:lang w:val="ru_RU" w:bidi="ru_RU"/>
        </w:rPr>
        <w:t>).</w:t>
      </w:r>
    </w:p>
    <w:p>
      <w:pPr/>
      <w:r>
        <w:rPr>
          <w:lang w:val="ru_RU" w:bidi="ru_RU"/>
        </w:rPr>
      </w:r>
      <w:r>
        <w:rPr>
          <w:lang w:val="ru_RU" w:bidi="ru_RU"/>
        </w:rPr>
        <w:t>«Тайна Мессии». На протяжении всего Евангелия от Марка Иисус велит окружающим не рассказывать о Его истинной личности. Вероятно, это связано с тем, что люди могли неправильно понять, кто Он такой и для чего пришёл. Тем не менее тайна не хранится и не может храниться (</w:t>
      </w:r>
      <w:r>
        <w:rPr>
          <w:lang w:val="ru_RU" w:bidi="ru_RU"/>
        </w:rPr>
        <w:t>7:36</w:t>
      </w:r>
      <w:r>
        <w:rPr>
          <w:lang w:val="ru_RU" w:bidi="ru_RU"/>
        </w:rPr>
        <w:t>). Иисус вызывает такое удивление и изумление, что просто не может оставаться незамеченным. И в то время как персонажи этой истории лишь пытаются осознать, кто Он, читатели Марка имеют привилегию видеть полную картину личности Иисуса в свете Его смерти и воскресения.</w:t>
      </w:r>
    </w:p>
    <w:p>
      <w:pPr/>
      <w:r>
        <w:rPr>
          <w:lang w:val="ru_RU" w:bidi="ru_RU"/>
        </w:rPr>
      </w:r>
      <w:r>
        <w:rPr>
          <w:lang w:val="ru_RU" w:bidi="ru_RU"/>
        </w:rPr>
        <w:t>«Пришествие Божьего Царства». Приход Божьего Царства занимает центральное место в послании Иисуса. Людям нужно покаяться и уверовать в Евангелие, потому что Царство Божье уже наступило (</w:t>
      </w:r>
      <w:r>
        <w:rPr>
          <w:lang w:val="ru_RU" w:bidi="ru_RU"/>
        </w:rPr>
        <w:t>1:14–15</w:t>
      </w:r>
      <w:r>
        <w:rPr>
          <w:lang w:val="ru_RU" w:bidi="ru_RU"/>
        </w:rPr>
        <w:t>). Ветхозаветные обетования исполняются. Жизнь в нём отличается от той, что была во времена ожидания Царства.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