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TIT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Титу</w:t>
      </w:r>
      <w:r>
        <w:rPr>
          <w:lang w:val="ru_RU" w:bidi="ru_RU"/>
        </w:rPr>
      </w:r>
    </w:p>
    <w:p>
      <w:pPr/>
      <w:r>
        <w:rPr>
          <w:lang w:val="ru_RU" w:bidi="ru_RU"/>
        </w:rPr>
      </w:r>
      <w:r>
        <w:rPr>
          <w:lang w:val="ru_RU" w:bidi="ru_RU"/>
        </w:rPr>
        <w:t>Церковь на Крите была полна новообращенных, в культуре с крайне низкими моральными нормами. Павел демонстрирует зрелую тонкость в применении Благой вести к духовному состоянию и обстоятельствам верующих на Крите, когда церковь начала расти.</w:t>
      </w:r>
    </w:p>
    <w:p>
      <w:pPr>
        <w:pStyle w:val="Heading2"/>
      </w:pPr>
      <w:r>
        <w:rPr>
          <w:lang w:val="ru_RU" w:bidi="ru_RU"/>
        </w:rPr>
        <w:t>Контекст</w:t>
      </w:r>
    </w:p>
    <w:p>
      <w:pPr/>
      <w:r>
        <w:rPr>
          <w:lang w:val="ru_RU" w:bidi="ru_RU"/>
        </w:rPr>
      </w:r>
      <w:r>
        <w:rPr>
          <w:lang w:val="ru_RU" w:bidi="ru_RU"/>
        </w:rPr>
        <w:t>Критяне присутствовали в Иерусалиме в день Пятидесятницы, когда зарождалась христианская церковь (</w:t>
      </w:r>
      <w:r>
        <w:rPr>
          <w:lang w:val="ru_RU" w:bidi="ru_RU"/>
        </w:rPr>
        <w:t>Деян. 2:11</w:t>
      </w:r>
      <w:r>
        <w:rPr>
          <w:lang w:val="ru_RU" w:bidi="ru_RU"/>
        </w:rPr>
        <w:t xml:space="preserve">). Некоторые из них могли еще тогда принести христианскую веру на остров, однако это письмо к Титу предполагает, что церковь на Крите была основана недавно в результате миссии Павла (см. </w:t>
      </w:r>
      <w:r>
        <w:rPr>
          <w:lang w:val="ru_RU" w:bidi="ru_RU"/>
        </w:rPr>
        <w:t>Тит. 1:5</w:t>
      </w:r>
      <w:r>
        <w:rPr>
          <w:lang w:val="ru_RU" w:bidi="ru_RU"/>
        </w:rPr>
        <w:t>). Единственное упоминание о Крите в Новом Завете встречается во время переправления Павла в Рим в качестве узника (</w:t>
      </w:r>
      <w:r>
        <w:rPr>
          <w:lang w:val="ru_RU" w:bidi="ru_RU"/>
        </w:rPr>
        <w:t>Деян. 27:7–21</w:t>
      </w:r>
      <w:r>
        <w:rPr>
          <w:lang w:val="ru_RU" w:bidi="ru_RU"/>
        </w:rPr>
        <w:t xml:space="preserve">). В то время у Павла не было возможности совершать активное служение на Крите. Вероятно, работа Павла на Крите началась после событий, описанных в </w:t>
      </w:r>
      <w:r>
        <w:rPr>
          <w:lang w:val="ru_RU" w:bidi="ru_RU"/>
        </w:rPr>
        <w:t>Деян. 28:1–31</w:t>
      </w:r>
      <w:r>
        <w:rPr>
          <w:lang w:val="ru_RU" w:bidi="ru_RU"/>
        </w:rPr>
        <w:t xml:space="preserve"> (60–62 гг. от Р.Х.) и перед финальным заключением в Риме (вероятно, приблизительно в 64~65 гг. от Р.Х.).</w:t>
      </w:r>
    </w:p>
    <w:p>
      <w:pPr/>
      <w:r>
        <w:rPr>
          <w:lang w:val="ru_RU" w:bidi="ru_RU"/>
        </w:rPr>
      </w:r>
      <w:r>
        <w:rPr>
          <w:lang w:val="ru_RU" w:bidi="ru_RU"/>
        </w:rPr>
        <w:t xml:space="preserve">Как и во время своего первого миссионерского путешествия из Антиохии, Павел основал церковь на Крите, не назначив руководителей. Как и в случае с первыми церквями, теперь он хотел, чтобы руководители были назначены (ср. </w:t>
      </w:r>
      <w:r>
        <w:rPr>
          <w:lang w:val="ru_RU" w:bidi="ru_RU"/>
        </w:rPr>
        <w:t>Деян. 14:23</w:t>
      </w:r>
      <w:r>
        <w:rPr>
          <w:lang w:val="ru_RU" w:bidi="ru_RU"/>
        </w:rPr>
        <w:t>), хотя в данном случае он передал эту обязанность Титу, своему давнему соратнику. Павел направлялся в Никополь (на западном побережье современной Греции) и хотел, чтобы Тит присоединился к нему там, когда Артема или Тихик прибудут на остров Крит (</w:t>
      </w:r>
      <w:r>
        <w:rPr>
          <w:lang w:val="ru_RU" w:bidi="ru_RU"/>
        </w:rPr>
        <w:t>Тит. 3:12</w:t>
      </w:r>
      <w:r>
        <w:rPr>
          <w:lang w:val="ru_RU" w:bidi="ru_RU"/>
        </w:rPr>
        <w:t xml:space="preserve">). То, что Павел собирался перезимовать в Никополе, говорит о том, что он планировал с наступлением весны отплыть оттуда на запад (см. </w:t>
      </w:r>
      <w:r>
        <w:rPr>
          <w:lang w:val="ru_RU" w:bidi="ru_RU"/>
        </w:rPr>
        <w:t>2 Тим. 4:21</w:t>
      </w:r>
      <w:r>
        <w:rPr>
          <w:lang w:val="ru_RU" w:bidi="ru_RU"/>
        </w:rPr>
        <w:t xml:space="preserve">), вероятно, направляясь в Италию и, возможно, в Испанию (см. </w:t>
      </w:r>
      <w:r>
        <w:rPr>
          <w:lang w:val="ru_RU" w:bidi="ru_RU"/>
        </w:rPr>
        <w:t>Рим. 15:24</w:t>
      </w:r>
      <w:r>
        <w:rPr>
          <w:lang w:val="ru_RU" w:bidi="ru_RU"/>
        </w:rPr>
        <w:t xml:space="preserve">, </w:t>
      </w:r>
      <w:r>
        <w:rPr>
          <w:lang w:val="ru_RU" w:bidi="ru_RU"/>
        </w:rPr>
        <w:t>28</w:t>
      </w:r>
      <w:r>
        <w:rPr>
          <w:lang w:val="ru_RU" w:bidi="ru_RU"/>
        </w:rPr>
        <w:t>).</w:t>
      </w:r>
    </w:p>
    <w:p>
      <w:pPr/>
      <w:r>
        <w:rPr>
          <w:lang w:val="ru_RU" w:bidi="ru_RU"/>
        </w:rPr>
      </w:r>
      <w:r>
        <w:rPr>
          <w:lang w:val="ru_RU" w:bidi="ru_RU"/>
        </w:rPr>
        <w:t>На Крите чрезвычайно греховная культура оказывала негативное влияние на верующих в молодой церкви. Общину также беспокоили лжеучителя, похожие на тех, о которых говорится в 1 и 2 Тимофею. Как представитель Павла на Крите, Тит должен был навести порядок в этой церкви до прибытия Артема или Тихика. Прежде всего, ему нужно было назначить пресвитеров в каждом городе. Когда все это будет выполнено, он уедет и присоединится к Павлу.</w:t>
      </w:r>
    </w:p>
    <w:p>
      <w:pPr>
        <w:pStyle w:val="Heading2"/>
      </w:pPr>
      <w:r>
        <w:rPr>
          <w:lang w:val="ru_RU" w:bidi="ru_RU"/>
        </w:rPr>
        <w:t>Краткое изложение</w:t>
      </w:r>
    </w:p>
    <w:p>
      <w:pPr/>
      <w:r>
        <w:rPr>
          <w:lang w:val="ru_RU" w:bidi="ru_RU"/>
        </w:rPr>
      </w:r>
      <w:r>
        <w:rPr>
          <w:lang w:val="ru_RU" w:bidi="ru_RU"/>
        </w:rPr>
        <w:t>В письме к Титу все по-деловому, оно задает тон для самого Тита. Каждый раздел письма (</w:t>
      </w:r>
      <w:r>
        <w:rPr>
          <w:lang w:val="ru_RU" w:bidi="ru_RU"/>
        </w:rPr>
        <w:t>1:5–3:11</w:t>
      </w:r>
      <w:r>
        <w:rPr>
          <w:lang w:val="ru_RU" w:bidi="ru_RU"/>
        </w:rPr>
        <w:t>) состоит из повеления, обоснования и поручения. Павел постоянно повторяет эту схему, когда говорит о назначении старейшин (</w:t>
      </w:r>
      <w:r>
        <w:rPr>
          <w:lang w:val="ru_RU" w:bidi="ru_RU"/>
        </w:rPr>
        <w:t>1:5–16</w:t>
      </w:r>
      <w:r>
        <w:rPr>
          <w:lang w:val="ru_RU" w:bidi="ru_RU"/>
        </w:rPr>
        <w:t>), о правильном поведении среди членов семьи веры (</w:t>
      </w:r>
      <w:r>
        <w:rPr>
          <w:lang w:val="ru_RU" w:bidi="ru_RU"/>
        </w:rPr>
        <w:t>2:1–15</w:t>
      </w:r>
      <w:r>
        <w:rPr>
          <w:lang w:val="ru_RU" w:bidi="ru_RU"/>
        </w:rPr>
        <w:t>), или о правильном поведении в обществе в целом (</w:t>
      </w:r>
      <w:r>
        <w:rPr>
          <w:lang w:val="ru_RU" w:bidi="ru_RU"/>
        </w:rPr>
        <w:t>3:1–11</w:t>
      </w:r>
      <w:r>
        <w:rPr>
          <w:lang w:val="ru_RU" w:bidi="ru_RU"/>
        </w:rPr>
        <w:t>). Обоснование повелений Павла в первом разделе, посвященном руководству, заключается в том, что общине угрожают лжеучителя, и она нуждается в решительном руководстве. В следующих двух разделах, посвященных правильному поведению, повеления основаны на Божьей благодати и милости.</w:t>
      </w:r>
    </w:p>
    <w:p>
      <w:pPr>
        <w:pStyle w:val="Heading2"/>
      </w:pPr>
      <w:r>
        <w:rPr>
          <w:lang w:val="ru_RU" w:bidi="ru_RU"/>
        </w:rPr>
        <w:t>Дата написания</w:t>
      </w:r>
    </w:p>
    <w:p>
      <w:pPr/>
      <w:r>
        <w:rPr>
          <w:lang w:val="ru_RU" w:bidi="ru_RU"/>
        </w:rPr>
      </w:r>
      <w:r>
        <w:rPr>
          <w:lang w:val="ru_RU" w:bidi="ru_RU"/>
        </w:rPr>
        <w:t xml:space="preserve">Послание к Титу было написано примерно в то же время, что и 1 Тимофею. Возможно, Павел написал эти письма и 2 Тимофею в период, предшествовавший его аресту в </w:t>
      </w:r>
      <w:r>
        <w:rPr>
          <w:lang w:val="ru_RU" w:bidi="ru_RU"/>
        </w:rPr>
        <w:t>Деян. 21</w:t>
      </w:r>
      <w:r>
        <w:rPr>
          <w:lang w:val="ru_RU" w:bidi="ru_RU"/>
        </w:rPr>
        <w:t xml:space="preserve">, но дата через некоторое время после заключения в </w:t>
      </w:r>
      <w:r>
        <w:rPr>
          <w:lang w:val="ru_RU" w:bidi="ru_RU"/>
        </w:rPr>
        <w:t>Деян. 28</w:t>
      </w:r>
      <w:r>
        <w:rPr>
          <w:lang w:val="ru_RU" w:bidi="ru_RU"/>
        </w:rPr>
        <w:t xml:space="preserve"> является более вероятной (см. </w:t>
      </w:r>
      <w:r>
        <w:rPr>
          <w:lang w:val="ru_RU" w:bidi="ru_RU"/>
        </w:rPr>
        <w:t>Введение в Первое послание к Тимофею</w:t>
      </w:r>
      <w:r>
        <w:rPr>
          <w:lang w:val="ru_RU" w:bidi="ru_RU"/>
        </w:rPr>
        <w:t>, «Дата написания»).</w:t>
      </w:r>
    </w:p>
    <w:p>
      <w:pPr>
        <w:pStyle w:val="Heading2"/>
      </w:pPr>
      <w:r>
        <w:rPr>
          <w:lang w:val="ru_RU" w:bidi="ru_RU"/>
        </w:rPr>
        <w:t>Ситуация на Крите</w:t>
      </w:r>
    </w:p>
    <w:p>
      <w:pPr/>
      <w:r>
        <w:rPr>
          <w:lang w:val="ru_RU" w:bidi="ru_RU"/>
        </w:rPr>
      </w:r>
      <w:r>
        <w:rPr>
          <w:lang w:val="ru_RU" w:bidi="ru_RU"/>
        </w:rPr>
        <w:t xml:space="preserve">Согласно критской мифологии, бог Зевс когда-то был простым человеком, который жил и умер на Крите, но достиг божественности благодаря благам, которые он даровал людям (см. учебное примечание к </w:t>
      </w:r>
      <w:r>
        <w:rPr>
          <w:lang w:val="ru_RU" w:bidi="ru_RU"/>
        </w:rPr>
        <w:t>1:12</w:t>
      </w:r>
      <w:r>
        <w:rPr>
          <w:lang w:val="ru_RU" w:bidi="ru_RU"/>
        </w:rPr>
        <w:t>). Идея о том, что великий человеческий благодетель возвышается до статуса бога за счет добрых дел, противоречит Благой вести. Бог милостиво снизошел до человечества в образе Иисуса Христа, «великого Бога и Спасителя нашего» (</w:t>
      </w:r>
      <w:r>
        <w:rPr>
          <w:lang w:val="ru_RU" w:bidi="ru_RU"/>
        </w:rPr>
        <w:t>2:13</w:t>
      </w:r>
      <w:r>
        <w:rPr>
          <w:lang w:val="ru_RU" w:bidi="ru_RU"/>
        </w:rPr>
        <w:t>), и по чистому милосердию предлагает спасение (</w:t>
      </w:r>
      <w:r>
        <w:rPr>
          <w:lang w:val="ru_RU" w:bidi="ru_RU"/>
        </w:rPr>
        <w:t>3:5</w:t>
      </w:r>
      <w:r>
        <w:rPr>
          <w:lang w:val="ru_RU" w:bidi="ru_RU"/>
        </w:rPr>
        <w:t>).</w:t>
      </w:r>
    </w:p>
    <w:p>
      <w:pPr>
        <w:pStyle w:val="Heading2"/>
      </w:pPr>
      <w:r>
        <w:rPr>
          <w:lang w:val="ru_RU" w:bidi="ru_RU"/>
        </w:rPr>
        <w:t>Сравнение с 1 и 2 Тимофею</w:t>
      </w:r>
    </w:p>
    <w:p>
      <w:pPr/>
      <w:r>
        <w:rPr>
          <w:lang w:val="ru_RU" w:bidi="ru_RU"/>
        </w:rPr>
      </w:r>
      <w:r>
        <w:rPr>
          <w:lang w:val="ru_RU" w:bidi="ru_RU"/>
        </w:rPr>
        <w:t>Хотя Крит находится на некотором расстоянии от церкви в Ефесе (адресатов 1 и 2 Тимофею), между этими двумя контекстами есть несколько интересных параллелей. Характеристика лжеучителей и их учения (</w:t>
      </w:r>
      <w:r>
        <w:rPr>
          <w:lang w:val="ru_RU" w:bidi="ru_RU"/>
        </w:rPr>
        <w:t>Тит. 1:10–16</w:t>
      </w:r>
      <w:r>
        <w:rPr>
          <w:lang w:val="ru_RU" w:bidi="ru_RU"/>
        </w:rPr>
        <w:t xml:space="preserve">) предполагает, что в обоих местах верующие сталкивались с совершенно одинаковыми лжеучениями (см. </w:t>
      </w:r>
      <w:r>
        <w:rPr>
          <w:lang w:val="ru_RU" w:bidi="ru_RU"/>
        </w:rPr>
        <w:t>1 Тим. 1:4–7</w:t>
      </w:r>
      <w:r>
        <w:rPr>
          <w:lang w:val="ru_RU" w:bidi="ru_RU"/>
        </w:rPr>
        <w:t xml:space="preserve">; </w:t>
      </w:r>
      <w:r>
        <w:rPr>
          <w:lang w:val="ru_RU" w:bidi="ru_RU"/>
        </w:rPr>
        <w:t>4:1–4</w:t>
      </w:r>
      <w:r>
        <w:rPr>
          <w:lang w:val="ru_RU" w:bidi="ru_RU"/>
        </w:rPr>
        <w:t xml:space="preserve">; </w:t>
      </w:r>
      <w:r>
        <w:rPr>
          <w:lang w:val="ru_RU" w:bidi="ru_RU"/>
        </w:rPr>
        <w:t>2 Тим. 3:1–7</w:t>
      </w:r>
      <w:r>
        <w:rPr>
          <w:lang w:val="ru_RU" w:bidi="ru_RU"/>
        </w:rPr>
        <w:t xml:space="preserve">; </w:t>
      </w:r>
      <w:r>
        <w:rPr>
          <w:lang w:val="ru_RU" w:bidi="ru_RU"/>
        </w:rPr>
        <w:t>4:3–4</w:t>
      </w:r>
      <w:r>
        <w:rPr>
          <w:lang w:val="ru_RU" w:bidi="ru_RU"/>
        </w:rPr>
        <w:t>).</w:t>
      </w:r>
    </w:p>
    <w:p>
      <w:pPr/>
      <w:r>
        <w:rPr>
          <w:lang w:val="ru_RU" w:bidi="ru_RU"/>
        </w:rPr>
      </w:r>
      <w:r>
        <w:rPr>
          <w:lang w:val="ru_RU" w:bidi="ru_RU"/>
        </w:rPr>
        <w:t>Тем не менее, ситуация на Крите, о которой говорится в Послании к Титу, не идентична ситуации в Ефесе, о которой сказано в 1 и 2 Посланиях к Тимофею. Очевидно, что церковь на Крите была новой, в то время как церковь в Ефесе была основана давно. В социальном плане Крит был менее цивилизован, чем Ефес. Новизна церкви на Крите может объяснить отсутствие списка вдов (</w:t>
      </w:r>
      <w:r>
        <w:rPr>
          <w:lang w:val="ru_RU" w:bidi="ru_RU"/>
        </w:rPr>
        <w:t>1 Тим. 5:3–16</w:t>
      </w:r>
      <w:r>
        <w:rPr>
          <w:lang w:val="ru_RU" w:bidi="ru_RU"/>
        </w:rPr>
        <w:t>) и дьяконов (</w:t>
      </w:r>
      <w:r>
        <w:rPr>
          <w:lang w:val="ru_RU" w:bidi="ru_RU"/>
        </w:rPr>
        <w:t>1 Тим. 3:8–13</w:t>
      </w:r>
      <w:r>
        <w:rPr>
          <w:lang w:val="ru_RU" w:bidi="ru_RU"/>
        </w:rPr>
        <w:t xml:space="preserve">). Различия между нарушителями спокойствия могут объяснить молчание по поводу женщин-учителей (см. </w:t>
      </w:r>
      <w:r>
        <w:rPr>
          <w:lang w:val="ru_RU" w:bidi="ru_RU"/>
        </w:rPr>
        <w:t>1 Тим. 2:11–15</w:t>
      </w:r>
      <w:r>
        <w:rPr>
          <w:lang w:val="ru_RU" w:bidi="ru_RU"/>
        </w:rPr>
        <w:t>). Критерии для лидеров (</w:t>
      </w:r>
      <w:r>
        <w:rPr>
          <w:lang w:val="ru_RU" w:bidi="ru_RU"/>
        </w:rPr>
        <w:t>Тит. 1:6–9</w:t>
      </w:r>
      <w:r>
        <w:rPr>
          <w:lang w:val="ru_RU" w:bidi="ru_RU"/>
        </w:rPr>
        <w:t xml:space="preserve">), а также стандарты поведения для членов общины (см. </w:t>
      </w:r>
      <w:r>
        <w:rPr>
          <w:lang w:val="ru_RU" w:bidi="ru_RU"/>
        </w:rPr>
        <w:t>2:1–10</w:t>
      </w:r>
      <w:r>
        <w:rPr>
          <w:lang w:val="ru_RU" w:bidi="ru_RU"/>
        </w:rPr>
        <w:t>), могут представлять собой снижение «планки» для принятия новообращенных из языческой среды. Наконец, акцент на хранении залога, столь важный в посланиях к Тимофею (</w:t>
      </w:r>
      <w:r>
        <w:rPr>
          <w:lang w:val="ru_RU" w:bidi="ru_RU"/>
        </w:rPr>
        <w:t>1 Тим. 1:18</w:t>
      </w:r>
      <w:r>
        <w:rPr>
          <w:lang w:val="ru_RU" w:bidi="ru_RU"/>
        </w:rPr>
        <w:t xml:space="preserve">; </w:t>
      </w:r>
      <w:r>
        <w:rPr>
          <w:lang w:val="ru_RU" w:bidi="ru_RU"/>
        </w:rPr>
        <w:t>6:20</w:t>
      </w:r>
      <w:r>
        <w:rPr>
          <w:lang w:val="ru_RU" w:bidi="ru_RU"/>
        </w:rPr>
        <w:t xml:space="preserve">; </w:t>
      </w:r>
      <w:r>
        <w:rPr>
          <w:lang w:val="ru_RU" w:bidi="ru_RU"/>
        </w:rPr>
        <w:t>2 Тим. 1:12–14</w:t>
      </w:r>
      <w:r>
        <w:rPr>
          <w:lang w:val="ru_RU" w:bidi="ru_RU"/>
        </w:rPr>
        <w:t xml:space="preserve">; </w:t>
      </w:r>
      <w:r>
        <w:rPr>
          <w:lang w:val="ru_RU" w:bidi="ru_RU"/>
        </w:rPr>
        <w:t>2:2</w:t>
      </w:r>
      <w:r>
        <w:rPr>
          <w:lang w:val="ru_RU" w:bidi="ru_RU"/>
        </w:rPr>
        <w:t>), в послании к Титу отсутствует.</w:t>
      </w:r>
    </w:p>
    <w:p>
      <w:pPr>
        <w:pStyle w:val="Heading2"/>
      </w:pPr>
      <w:r>
        <w:rPr>
          <w:lang w:val="ru_RU" w:bidi="ru_RU"/>
        </w:rPr>
        <w:t>Значение и послание</w:t>
      </w:r>
    </w:p>
    <w:p>
      <w:pPr/>
      <w:r>
        <w:rPr>
          <w:lang w:val="ru_RU" w:bidi="ru_RU"/>
        </w:rPr>
      </w:r>
      <w:r>
        <w:rPr>
          <w:lang w:val="ru_RU" w:bidi="ru_RU"/>
        </w:rPr>
        <w:t>Центральное место в этом послании занимает осознание того, что христианская община должна воплощать в жизнь спасительную благодать Божью, явленную миру в личности и делах Иисуса Христа. Поведение общины среди ее членов и по отношению к тем, кто находится вне ее, должно соответствовать тому, как Бог поступил с ними. Христиане должны воплощать Божью благодать в мире и по отношению к миру. Тем самым, они будут распространять Благую весть на своей территории и в своей культуре (</w:t>
      </w:r>
      <w:r>
        <w:rPr>
          <w:lang w:val="ru_RU" w:bidi="ru_RU"/>
        </w:rPr>
        <w:t>2:10–11</w:t>
      </w:r>
      <w:r>
        <w:rPr>
          <w:lang w:val="ru_RU" w:bidi="ru_RU"/>
        </w:rPr>
        <w:t xml:space="preserve">; </w:t>
      </w:r>
      <w:r>
        <w:rPr>
          <w:lang w:val="ru_RU" w:bidi="ru_RU"/>
        </w:rPr>
        <w:t>3:2–3</w:t>
      </w:r>
      <w:r>
        <w:rPr>
          <w:lang w:val="ru_RU" w:bidi="ru_RU"/>
        </w:rPr>
        <w:t xml:space="preserve">, </w:t>
      </w:r>
      <w:r>
        <w:rPr>
          <w:lang w:val="ru_RU" w:bidi="ru_RU"/>
        </w:rPr>
        <w:t>8</w:t>
      </w:r>
      <w:r>
        <w:rPr>
          <w:lang w:val="ru_RU" w:bidi="ru_RU"/>
        </w:rPr>
        <w:t xml:space="preserve">; см. </w:t>
      </w:r>
      <w:r>
        <w:rPr>
          <w:lang w:val="ru_RU" w:bidi="ru_RU"/>
        </w:rPr>
        <w:t>Мф. 5:14–16</w:t>
      </w:r>
      <w:r>
        <w:rPr>
          <w:lang w:val="ru_RU" w:bidi="ru_RU"/>
        </w:rPr>
        <w:t>).</w:t>
      </w:r>
    </w:p>
    <w:p>
      <w:pPr/>
      <w:r>
        <w:rPr>
          <w:lang w:val="ru_RU" w:bidi="ru_RU"/>
        </w:rPr>
      </w:r>
      <w:r>
        <w:rPr>
          <w:lang w:val="ru_RU" w:bidi="ru_RU"/>
        </w:rPr>
        <w:t>Драма Божественного спасения человечества приглашает к участию. Мы, как последователи Христа, должны стать «игроками» в этом спектакле благодати. Наши общины должны способствовать благочестивой жизни, потому что явление благодати в лице Христа научило нас, как жить, и сделало такую жизнь возможной (</w:t>
      </w:r>
      <w:r>
        <w:rPr>
          <w:lang w:val="ru_RU" w:bidi="ru_RU"/>
        </w:rPr>
        <w:t>Тит. 2:1–15</w:t>
      </w:r>
      <w:r>
        <w:rPr>
          <w:lang w:val="ru_RU" w:bidi="ru_RU"/>
        </w:rPr>
        <w:t>). Мы, как отдельные верующие, также должны правильно вести себя в падшем мире, искренне стремясь к спасению других. Мы должны помнить о своей прежней жизни – помнить о том, как Бог с нами поступил, как Он даровал нам спасение и позаботился о нашем благочестии (</w:t>
      </w:r>
      <w:r>
        <w:rPr>
          <w:lang w:val="ru_RU" w:bidi="ru_RU"/>
        </w:rPr>
        <w:t>3:1–11</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