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Lamentaciones</w:t>
      </w:r>
      <w:r>
        <w:rPr>
          <w:lang w:val="es_ES" w:bidi="es_ES"/>
        </w:rPr>
      </w:r>
    </w:p>
    <w:p>
      <w:pPr/>
      <w:r>
        <w:rPr>
          <w:lang w:val="es_ES" w:bidi="es_ES"/>
        </w:rPr>
      </w:r>
      <w:r>
        <w:rPr>
          <w:lang w:val="es_ES" w:bidi="es_ES"/>
        </w:rPr>
        <w:t>La mayoría de nosotros no hemos experimentado la muerte de nuestra nación y sabemos poco sobre la agonía de la desesperación total. Sin embargo, hay personas en nuestro mundo que han vivido una devastación completa cuando sus ciudades o naciones han sido destruidas por guerras, terremotos, tsunamis o huracanes. Leer el libro de Lamentaciones puede ofrecernos una perspectiva sobre sus experiencias y ayudarnos a enfrentar los aspectos más oscuros de la existencia humana.</w:t>
      </w:r>
    </w:p>
    <w:p>
      <w:pPr>
        <w:pStyle w:val="Heading2"/>
      </w:pPr>
      <w:r>
        <w:rPr>
          <w:lang w:val="es_ES" w:bidi="es_ES"/>
        </w:rPr>
        <w:t>Contexto</w:t>
      </w:r>
    </w:p>
    <w:p>
      <w:pPr/>
      <w:r>
        <w:rPr>
          <w:lang w:val="es_ES" w:bidi="es_ES"/>
        </w:rPr>
      </w:r>
      <w:r>
        <w:rPr>
          <w:lang w:val="es_ES" w:bidi="es_ES"/>
        </w:rPr>
        <w:t>Tras un prolongado asedio, el ejército babilónico rompió las defensas de Jerusalén y tomó el control. Deportaron a muchos del pueblo de Judá al exilio en Babilonia y destruyeron la ciudad de Jerusalén, incluyendo el templo de Dios. Solo unos pocos sobrevivientes permanecieron en la tierra, entre ellos el profeta Jeremías. No quedaba nada más, y las esperanzas del pueblo de Dios estaban casi extinguidas.</w:t>
      </w:r>
    </w:p>
    <w:p>
      <w:pPr>
        <w:pStyle w:val="Heading2"/>
      </w:pPr>
      <w:r>
        <w:rPr>
          <w:lang w:val="es_ES" w:bidi="es_ES"/>
        </w:rPr>
        <w:t>Resumen</w:t>
      </w:r>
    </w:p>
    <w:p>
      <w:pPr/>
      <w:r>
        <w:rPr>
          <w:lang w:val="es_ES" w:bidi="es_ES"/>
        </w:rPr>
      </w:r>
      <w:r>
        <w:rPr>
          <w:lang w:val="es_ES" w:bidi="es_ES"/>
        </w:rPr>
        <w:t>El libro de Lamentaciones es una colección de cinco poemas muy estructurados y emocionalmente poderosos que lamentan la destrucción de Jerusalén.</w:t>
      </w:r>
    </w:p>
    <w:p>
      <w:pPr/>
      <w:r>
        <w:rPr>
          <w:lang w:val="es_ES" w:bidi="es_ES"/>
        </w:rPr>
      </w:r>
      <w:r>
        <w:rPr>
          <w:lang w:val="es_ES" w:bidi="es_ES"/>
        </w:rPr>
        <w:t>El capítulo 1</w:t>
      </w:r>
      <w:r>
        <w:rPr>
          <w:lang w:val="es_ES" w:bidi="es_ES"/>
        </w:rPr>
        <w:t xml:space="preserve"> describe las ruinas de Jerusalén. Jerusalén es personificada como una princesa que antes era famosa y que ahora es una esclava herida, lamentando con intensa agonía y vergüenza el contraste entre su pasado y su presente. Ella reconoce que ha merecido su angustia y reza para que el Señor alivie su miserable condición.</w:t>
      </w:r>
    </w:p>
    <w:p>
      <w:pPr/>
      <w:r>
        <w:rPr>
          <w:lang w:val="es_ES" w:bidi="es_ES"/>
        </w:rPr>
      </w:r>
      <w:r>
        <w:rPr>
          <w:lang w:val="es_ES" w:bidi="es_ES"/>
        </w:rPr>
        <w:t>El capítulo 2</w:t>
      </w:r>
      <w:r>
        <w:rPr>
          <w:lang w:val="es_ES" w:bidi="es_ES"/>
        </w:rPr>
        <w:t xml:space="preserve"> resume la vergonzosa situación en Jerusalén. El autor se angustia al ver a niños hambrientos, madres llorando, profetas mentirosos y enemigos burlándose. Esta tragedia ocurrió porque Dios retiró su misericordia y cumplió su promesa de juzgar a su pueblo cuando pecaron contra Él.</w:t>
      </w:r>
    </w:p>
    <w:p>
      <w:pPr/>
      <w:r>
        <w:rPr>
          <w:lang w:val="es_ES" w:bidi="es_ES"/>
        </w:rPr>
      </w:r>
      <w:r>
        <w:rPr>
          <w:lang w:val="es_ES" w:bidi="es_ES"/>
        </w:rPr>
        <w:t>El capítulo 3</w:t>
      </w:r>
      <w:r>
        <w:rPr>
          <w:lang w:val="es_ES" w:bidi="es_ES"/>
        </w:rPr>
        <w:t xml:space="preserve"> es un relato de un testigo ocular de la ira de Dios. El autor está horrorizado por la carnicería; se siente sin esperanza y abrumado por la vergüenza. Luego comprende que la ira de Dios no durará para siempre, y la esperanza inunda su alma. La fidelidad, el amor y la bondad de Dios son la realidad suprema y salvadora. Sin embargo, el dolor persiste, y las lágrimas fluyen abundantemente mientras ora.</w:t>
      </w:r>
    </w:p>
    <w:p>
      <w:pPr/>
      <w:r>
        <w:rPr>
          <w:lang w:val="es_ES" w:bidi="es_ES"/>
        </w:rPr>
      </w:r>
      <w:r>
        <w:rPr>
          <w:lang w:val="es_ES" w:bidi="es_ES"/>
        </w:rPr>
        <w:t>El capítulo 4</w:t>
      </w:r>
      <w:r>
        <w:rPr>
          <w:lang w:val="es_ES" w:bidi="es_ES"/>
        </w:rPr>
        <w:t xml:space="preserve"> ofrece una sombría descripción de la devastación antes y después de que las murallas de Jerusalén fueran quebradas, en contraste con los años de gloria de la ciudad. Dios estaba castigando justamente los pecados viciosos de su pueblo, y ellos no podían escapar de su juicio.</w:t>
      </w:r>
    </w:p>
    <w:p>
      <w:pPr/>
      <w:r>
        <w:rPr>
          <w:lang w:val="es_ES" w:bidi="es_ES"/>
        </w:rPr>
      </w:r>
      <w:r>
        <w:rPr>
          <w:lang w:val="es_ES" w:bidi="es_ES"/>
        </w:rPr>
        <w:t>El capítulo 5</w:t>
      </w:r>
      <w:r>
        <w:rPr>
          <w:lang w:val="es_ES" w:bidi="es_ES"/>
        </w:rPr>
        <w:t xml:space="preserve"> es una oración que solicita a Dios que considere detenidamente la difícil situación del pueblo. Concluye con una súplica por la salvación, si aún está disponible.</w:t>
      </w:r>
    </w:p>
    <w:p>
      <w:pPr/>
      <w:r>
        <w:rPr>
          <w:lang w:val="es_ES" w:bidi="es_ES"/>
        </w:rPr>
      </w:r>
      <w:r>
        <w:rPr>
          <w:lang w:val="es_ES" w:bidi="es_ES"/>
        </w:rPr>
        <w:t xml:space="preserve">Los primeros cuatro de estos poemas son acrósticos basados en las veintidós letras del alfabeto hebreo, con cada estrofa sucesiva comenzando con la letra siguiente (una característica que se pierde en la traducción). </w:t>
      </w:r>
      <w:r>
        <w:rPr>
          <w:lang w:val="es_ES" w:bidi="es_ES"/>
        </w:rPr>
        <w:t>El capítulo 5</w:t>
      </w:r>
      <w:r>
        <w:rPr>
          <w:lang w:val="es_ES" w:bidi="es_ES"/>
        </w:rPr>
        <w:t xml:space="preserve"> tiene veintidós versos, pero no es un acróstico. En los cinco poemas, el dolor y la angustia se combinan con la fe y la esperanza. El sufrimiento del presente parece más real que la posibilidad de redención en el futuro, pero el amor y la fidelidad de Dios permanecen.</w:t>
      </w:r>
    </w:p>
    <w:p>
      <w:pPr>
        <w:pStyle w:val="Heading2"/>
      </w:pPr>
      <w:r>
        <w:rPr>
          <w:lang w:val="es_ES" w:bidi="es_ES"/>
        </w:rPr>
        <w:t>Autoría</w:t>
      </w:r>
    </w:p>
    <w:p>
      <w:pPr/>
      <w:r>
        <w:rPr>
          <w:lang w:val="es_ES" w:bidi="es_ES"/>
        </w:rPr>
      </w:r>
      <w:r>
        <w:rPr>
          <w:lang w:val="es_ES" w:bidi="es_ES"/>
        </w:rPr>
        <w:t>El libro de Lamentaciones no identifica a su autor. Los poemas se sitúan en un contexto inmediatamente antes y después de la caída de Jerusalén en 586 a.C. Jeremías estaba en Jerusalén durante este tiempo de calamidad y, durante mucho tiempo, se le ha identificado como el autor. Puede haber sido escrito con la ayuda de Baruc, el asistente y escriba de Jeremías. Segunda de Crónicas indica que Jeremías también escribió lamentos en el momento de la muerte del rey Josías (</w:t>
      </w:r>
      <w:r>
        <w:rPr>
          <w:lang w:val="es_ES" w:bidi="es_ES"/>
        </w:rPr>
        <w:t>2 Cro 35:25</w:t>
      </w:r>
      <w:r>
        <w:rPr>
          <w:lang w:val="es_ES" w:bidi="es_ES"/>
        </w:rPr>
        <w:t>). El autor de Lamentaciones expresa libremente sus emociones, al igual que Jeremías en el libro que lleva su nombre, y ambos libros reflexionan sobre el futuro de la nación.</w:t>
      </w:r>
    </w:p>
    <w:p>
      <w:pPr/>
      <w:r>
        <w:rPr>
          <w:lang w:val="es_ES" w:bidi="es_ES"/>
        </w:rPr>
      </w:r>
      <w:r>
        <w:rPr>
          <w:lang w:val="es_ES" w:bidi="es_ES"/>
        </w:rPr>
        <w:t>Existen varios paralelismos entre los libros de Jeremías y Lamentaciones. Compare el abordaje de los siguientes temas: viudas afligidas (</w:t>
      </w:r>
      <w:r>
        <w:rPr>
          <w:lang w:val="es_ES" w:bidi="es_ES"/>
        </w:rPr>
        <w:t>1:1,</w:t>
      </w:r>
      <w:r>
        <w:rPr>
          <w:lang w:val="es_ES" w:bidi="es_ES"/>
        </w:rPr>
        <w:t xml:space="preserve"> </w:t>
      </w:r>
      <w:r>
        <w:rPr>
          <w:lang w:val="es_ES" w:bidi="es_ES"/>
        </w:rPr>
        <w:t>5:3</w:t>
      </w:r>
      <w:r>
        <w:rPr>
          <w:lang w:val="es_ES" w:bidi="es_ES"/>
        </w:rPr>
        <w:t xml:space="preserve">; cf. </w:t>
      </w:r>
      <w:r>
        <w:rPr>
          <w:lang w:val="es_ES" w:bidi="es_ES"/>
        </w:rPr>
        <w:t>Jr 15:8,</w:t>
      </w:r>
      <w:r>
        <w:rPr>
          <w:lang w:val="es_ES" w:bidi="es_ES"/>
        </w:rPr>
        <w:t xml:space="preserve"> </w:t>
      </w:r>
      <w:r>
        <w:rPr>
          <w:lang w:val="es_ES" w:bidi="es_ES"/>
        </w:rPr>
        <w:t>18:21</w:t>
      </w:r>
      <w:r>
        <w:rPr>
          <w:lang w:val="es_ES" w:bidi="es_ES"/>
        </w:rPr>
        <w:t>); pueblo llorando (</w:t>
      </w:r>
      <w:r>
        <w:rPr>
          <w:lang w:val="es_ES" w:bidi="es_ES"/>
        </w:rPr>
        <w:t>1:2</w:t>
      </w:r>
      <w:r>
        <w:rPr>
          <w:lang w:val="es_ES" w:bidi="es_ES"/>
        </w:rPr>
        <w:t>,</w:t>
      </w:r>
      <w:r>
        <w:rPr>
          <w:lang w:val="es_ES" w:bidi="es_ES"/>
        </w:rPr>
        <w:t>16</w:t>
      </w:r>
      <w:r>
        <w:rPr>
          <w:lang w:val="es_ES" w:bidi="es_ES"/>
        </w:rPr>
        <w:t xml:space="preserve">; </w:t>
      </w:r>
      <w:r>
        <w:rPr>
          <w:lang w:val="es_ES" w:bidi="es_ES"/>
        </w:rPr>
        <w:t>2:18</w:t>
      </w:r>
      <w:r>
        <w:rPr>
          <w:lang w:val="es_ES" w:bidi="es_ES"/>
        </w:rPr>
        <w:t xml:space="preserve">; </w:t>
      </w:r>
      <w:r>
        <w:rPr>
          <w:lang w:val="es_ES" w:bidi="es_ES"/>
        </w:rPr>
        <w:t>3:48–49</w:t>
      </w:r>
      <w:r>
        <w:rPr>
          <w:lang w:val="es_ES" w:bidi="es_ES"/>
        </w:rPr>
        <w:t xml:space="preserve">; cf. </w:t>
      </w:r>
      <w:r>
        <w:rPr>
          <w:lang w:val="es_ES" w:bidi="es_ES"/>
        </w:rPr>
        <w:t>Jr 4:8</w:t>
      </w:r>
      <w:r>
        <w:rPr>
          <w:lang w:val="es_ES" w:bidi="es_ES"/>
        </w:rPr>
        <w:t xml:space="preserve">; </w:t>
      </w:r>
      <w:r>
        <w:rPr>
          <w:lang w:val="es_ES" w:bidi="es_ES"/>
        </w:rPr>
        <w:t>6:26</w:t>
      </w:r>
      <w:r>
        <w:rPr>
          <w:lang w:val="es_ES" w:bidi="es_ES"/>
        </w:rPr>
        <w:t xml:space="preserve">; </w:t>
      </w:r>
      <w:r>
        <w:rPr>
          <w:lang w:val="es_ES" w:bidi="es_ES"/>
        </w:rPr>
        <w:t>9:1</w:t>
      </w:r>
      <w:r>
        <w:rPr>
          <w:lang w:val="es_ES" w:bidi="es_ES"/>
        </w:rPr>
        <w:t xml:space="preserve">; </w:t>
      </w:r>
      <w:r>
        <w:rPr>
          <w:lang w:val="es_ES" w:bidi="es_ES"/>
        </w:rPr>
        <w:t>13:17</w:t>
      </w:r>
      <w:r>
        <w:rPr>
          <w:lang w:val="es_ES" w:bidi="es_ES"/>
        </w:rPr>
        <w:t xml:space="preserve">; </w:t>
      </w:r>
      <w:r>
        <w:rPr>
          <w:lang w:val="es_ES" w:bidi="es_ES"/>
        </w:rPr>
        <w:t>14:17</w:t>
      </w:r>
      <w:r>
        <w:rPr>
          <w:lang w:val="es_ES" w:bidi="es_ES"/>
        </w:rPr>
        <w:t xml:space="preserve">; </w:t>
      </w:r>
      <w:r>
        <w:rPr>
          <w:lang w:val="es_ES" w:bidi="es_ES"/>
        </w:rPr>
        <w:t>25:34</w:t>
      </w:r>
      <w:r>
        <w:rPr>
          <w:lang w:val="es_ES" w:bidi="es_ES"/>
        </w:rPr>
        <w:t>); pecado (</w:t>
      </w:r>
      <w:r>
        <w:rPr>
          <w:lang w:val="es_ES" w:bidi="es_ES"/>
        </w:rPr>
        <w:t>1:5</w:t>
      </w:r>
      <w:r>
        <w:rPr>
          <w:lang w:val="es_ES" w:bidi="es_ES"/>
        </w:rPr>
        <w:t>,</w:t>
      </w:r>
      <w:r>
        <w:rPr>
          <w:lang w:val="es_ES" w:bidi="es_ES"/>
        </w:rPr>
        <w:t>10</w:t>
      </w:r>
      <w:r>
        <w:rPr>
          <w:lang w:val="es_ES" w:bidi="es_ES"/>
        </w:rPr>
        <w:t>,</w:t>
      </w:r>
      <w:r>
        <w:rPr>
          <w:lang w:val="es_ES" w:bidi="es_ES"/>
        </w:rPr>
        <w:t>18</w:t>
      </w:r>
      <w:r>
        <w:rPr>
          <w:lang w:val="es_ES" w:bidi="es_ES"/>
        </w:rPr>
        <w:t>,</w:t>
      </w:r>
      <w:r>
        <w:rPr>
          <w:lang w:val="es_ES" w:bidi="es_ES"/>
        </w:rPr>
        <w:t>22</w:t>
      </w:r>
      <w:r>
        <w:rPr>
          <w:lang w:val="es_ES" w:bidi="es_ES"/>
        </w:rPr>
        <w:t xml:space="preserve">; </w:t>
      </w:r>
      <w:r>
        <w:rPr>
          <w:lang w:val="es_ES" w:bidi="es_ES"/>
        </w:rPr>
        <w:t>3:42</w:t>
      </w:r>
      <w:r>
        <w:rPr>
          <w:lang w:val="es_ES" w:bidi="es_ES"/>
        </w:rPr>
        <w:t xml:space="preserve">; </w:t>
      </w:r>
      <w:r>
        <w:rPr>
          <w:lang w:val="es_ES" w:bidi="es_ES"/>
        </w:rPr>
        <w:t>4:13–14</w:t>
      </w:r>
      <w:r>
        <w:rPr>
          <w:lang w:val="es_ES" w:bidi="es_ES"/>
        </w:rPr>
        <w:t xml:space="preserve">; </w:t>
      </w:r>
      <w:r>
        <w:rPr>
          <w:lang w:val="es_ES" w:bidi="es_ES"/>
        </w:rPr>
        <w:t>5:7</w:t>
      </w:r>
      <w:r>
        <w:rPr>
          <w:lang w:val="es_ES" w:bidi="es_ES"/>
        </w:rPr>
        <w:t xml:space="preserve">; cf. </w:t>
      </w:r>
      <w:r>
        <w:rPr>
          <w:lang w:val="es_ES" w:bidi="es_ES"/>
        </w:rPr>
        <w:t>Jr 2:34</w:t>
      </w:r>
      <w:r>
        <w:rPr>
          <w:lang w:val="es_ES" w:bidi="es_ES"/>
        </w:rPr>
        <w:t xml:space="preserve">; </w:t>
      </w:r>
      <w:r>
        <w:rPr>
          <w:lang w:val="es_ES" w:bidi="es_ES"/>
        </w:rPr>
        <w:t>4:17</w:t>
      </w:r>
      <w:r>
        <w:rPr>
          <w:lang w:val="es_ES" w:bidi="es_ES"/>
        </w:rPr>
        <w:t xml:space="preserve">; </w:t>
      </w:r>
      <w:r>
        <w:rPr>
          <w:lang w:val="es_ES" w:bidi="es_ES"/>
        </w:rPr>
        <w:t>14:20</w:t>
      </w:r>
      <w:r>
        <w:rPr>
          <w:lang w:val="es_ES" w:bidi="es_ES"/>
        </w:rPr>
        <w:t xml:space="preserve">; </w:t>
      </w:r>
      <w:r>
        <w:rPr>
          <w:lang w:val="es_ES" w:bidi="es_ES"/>
        </w:rPr>
        <w:t>30:14–16</w:t>
      </w:r>
      <w:r>
        <w:rPr>
          <w:lang w:val="es_ES" w:bidi="es_ES"/>
        </w:rPr>
        <w:t xml:space="preserve">; </w:t>
      </w:r>
      <w:r>
        <w:rPr>
          <w:lang w:val="es_ES" w:bidi="es_ES"/>
        </w:rPr>
        <w:t>31:29</w:t>
      </w:r>
      <w:r>
        <w:rPr>
          <w:lang w:val="es_ES" w:bidi="es_ES"/>
        </w:rPr>
        <w:t xml:space="preserve">; </w:t>
      </w:r>
      <w:r>
        <w:rPr>
          <w:lang w:val="es_ES" w:bidi="es_ES"/>
        </w:rPr>
        <w:t>51:51</w:t>
      </w:r>
      <w:r>
        <w:rPr>
          <w:lang w:val="es_ES" w:bidi="es_ES"/>
        </w:rPr>
        <w:t>); castigo (</w:t>
      </w:r>
      <w:r>
        <w:rPr>
          <w:lang w:val="es_ES" w:bidi="es_ES"/>
        </w:rPr>
        <w:t>2:2–22</w:t>
      </w:r>
      <w:r>
        <w:rPr>
          <w:lang w:val="es_ES" w:bidi="es_ES"/>
        </w:rPr>
        <w:t xml:space="preserve">; </w:t>
      </w:r>
      <w:r>
        <w:rPr>
          <w:lang w:val="es_ES" w:bidi="es_ES"/>
        </w:rPr>
        <w:t>3:39</w:t>
      </w:r>
      <w:r>
        <w:rPr>
          <w:lang w:val="es_ES" w:bidi="es_ES"/>
        </w:rPr>
        <w:t xml:space="preserve">; </w:t>
      </w:r>
      <w:r>
        <w:rPr>
          <w:lang w:val="es_ES" w:bidi="es_ES"/>
        </w:rPr>
        <w:t>5:14–16</w:t>
      </w:r>
      <w:r>
        <w:rPr>
          <w:lang w:val="es_ES" w:bidi="es_ES"/>
        </w:rPr>
        <w:t xml:space="preserve">; cf. </w:t>
      </w:r>
      <w:r>
        <w:rPr>
          <w:lang w:val="es_ES" w:bidi="es_ES"/>
        </w:rPr>
        <w:t>Jr 6:11</w:t>
      </w:r>
      <w:r>
        <w:rPr>
          <w:lang w:val="es_ES" w:bidi="es_ES"/>
        </w:rPr>
        <w:t>,</w:t>
      </w:r>
      <w:r>
        <w:rPr>
          <w:lang w:val="es_ES" w:bidi="es_ES"/>
        </w:rPr>
        <w:t>25</w:t>
      </w:r>
      <w:r>
        <w:rPr>
          <w:lang w:val="es_ES" w:bidi="es_ES"/>
        </w:rPr>
        <w:t xml:space="preserve">; </w:t>
      </w:r>
      <w:r>
        <w:rPr>
          <w:lang w:val="es_ES" w:bidi="es_ES"/>
        </w:rPr>
        <w:t>7:14</w:t>
      </w:r>
      <w:r>
        <w:rPr>
          <w:lang w:val="es_ES" w:bidi="es_ES"/>
        </w:rPr>
        <w:t xml:space="preserve">; </w:t>
      </w:r>
      <w:r>
        <w:rPr>
          <w:lang w:val="es_ES" w:bidi="es_ES"/>
        </w:rPr>
        <w:t>16:2–4</w:t>
      </w:r>
      <w:r>
        <w:rPr>
          <w:lang w:val="es_ES" w:bidi="es_ES"/>
        </w:rPr>
        <w:t xml:space="preserve">; </w:t>
      </w:r>
      <w:r>
        <w:rPr>
          <w:lang w:val="es_ES" w:bidi="es_ES"/>
        </w:rPr>
        <w:t>18:21</w:t>
      </w:r>
      <w:r>
        <w:rPr>
          <w:lang w:val="es_ES" w:bidi="es_ES"/>
        </w:rPr>
        <w:t xml:space="preserve">; </w:t>
      </w:r>
      <w:r>
        <w:rPr>
          <w:lang w:val="es_ES" w:bidi="es_ES"/>
        </w:rPr>
        <w:t>51:30</w:t>
      </w:r>
      <w:r>
        <w:rPr>
          <w:lang w:val="es_ES" w:bidi="es_ES"/>
        </w:rPr>
        <w:t>,</w:t>
      </w:r>
      <w:r>
        <w:rPr>
          <w:lang w:val="es_ES" w:bidi="es_ES"/>
        </w:rPr>
        <w:t>34</w:t>
      </w:r>
      <w:r>
        <w:rPr>
          <w:lang w:val="es_ES" w:bidi="es_ES"/>
        </w:rPr>
        <w:t xml:space="preserve">; </w:t>
      </w:r>
      <w:r>
        <w:rPr>
          <w:lang w:val="es_ES" w:bidi="es_ES"/>
        </w:rPr>
        <w:t>52:14</w:t>
      </w:r>
      <w:r>
        <w:rPr>
          <w:lang w:val="es_ES" w:bidi="es_ES"/>
        </w:rPr>
        <w:t>); falsos profetas (</w:t>
      </w:r>
      <w:r>
        <w:rPr>
          <w:lang w:val="es_ES" w:bidi="es_ES"/>
        </w:rPr>
        <w:t>2:14</w:t>
      </w:r>
      <w:r>
        <w:rPr>
          <w:lang w:val="es_ES" w:bidi="es_ES"/>
        </w:rPr>
        <w:t xml:space="preserve">; cf. </w:t>
      </w:r>
      <w:r>
        <w:rPr>
          <w:lang w:val="es_ES" w:bidi="es_ES"/>
        </w:rPr>
        <w:t>Jr 23:25–29,</w:t>
      </w:r>
      <w:r>
        <w:rPr>
          <w:lang w:val="es_ES" w:bidi="es_ES"/>
        </w:rPr>
        <w:t xml:space="preserve"> </w:t>
      </w:r>
      <w:r>
        <w:rPr>
          <w:lang w:val="es_ES" w:bidi="es_ES"/>
        </w:rPr>
        <w:t>29:8–9</w:t>
      </w:r>
      <w:r>
        <w:rPr>
          <w:lang w:val="es_ES" w:bidi="es_ES"/>
        </w:rPr>
        <w:t>); amargura (</w:t>
      </w:r>
      <w:r>
        <w:rPr>
          <w:lang w:val="es_ES" w:bidi="es_ES"/>
        </w:rPr>
        <w:t>3:19,</w:t>
      </w:r>
      <w:r>
        <w:rPr>
          <w:lang w:val="es_ES" w:bidi="es_ES"/>
        </w:rPr>
        <w:t xml:space="preserve"> cf. </w:t>
      </w:r>
      <w:r>
        <w:rPr>
          <w:lang w:val="es_ES" w:bidi="es_ES"/>
        </w:rPr>
        <w:t>Jr 9:15</w:t>
      </w:r>
      <w:r>
        <w:rPr>
          <w:lang w:val="es_ES" w:bidi="es_ES"/>
        </w:rPr>
        <w:t>); fosas (</w:t>
      </w:r>
      <w:r>
        <w:rPr>
          <w:lang w:val="es_ES" w:bidi="es_ES"/>
        </w:rPr>
        <w:t>3:53</w:t>
      </w:r>
      <w:r>
        <w:rPr>
          <w:lang w:val="es_ES" w:bidi="es_ES"/>
        </w:rPr>
        <w:t>,</w:t>
      </w:r>
      <w:r>
        <w:rPr>
          <w:lang w:val="es_ES" w:bidi="es_ES"/>
        </w:rPr>
        <w:t>55</w:t>
      </w:r>
      <w:r>
        <w:rPr>
          <w:lang w:val="es_ES" w:bidi="es_ES"/>
        </w:rPr>
        <w:t xml:space="preserve">; cf. </w:t>
      </w:r>
      <w:r>
        <w:rPr>
          <w:lang w:val="es_ES" w:bidi="es_ES"/>
        </w:rPr>
        <w:t>Jr 37:16</w:t>
      </w:r>
      <w:r>
        <w:rPr>
          <w:lang w:val="es_ES" w:bidi="es_ES"/>
        </w:rPr>
        <w:t xml:space="preserve">; </w:t>
      </w:r>
      <w:r>
        <w:rPr>
          <w:lang w:val="es_ES" w:bidi="es_ES"/>
        </w:rPr>
        <w:t>38:6–13</w:t>
      </w:r>
      <w:r>
        <w:rPr>
          <w:lang w:val="es_ES" w:bidi="es_ES"/>
        </w:rPr>
        <w:t>); y vasijas de barro (</w:t>
      </w:r>
      <w:r>
        <w:rPr>
          <w:lang w:val="es_ES" w:bidi="es_ES"/>
        </w:rPr>
        <w:t>4:2,</w:t>
      </w:r>
      <w:r>
        <w:rPr>
          <w:lang w:val="es_ES" w:bidi="es_ES"/>
        </w:rPr>
        <w:t xml:space="preserve"> cf. </w:t>
      </w:r>
      <w:r>
        <w:rPr>
          <w:lang w:val="es_ES" w:bidi="es_ES"/>
        </w:rPr>
        <w:t>Jr 19:11</w:t>
      </w:r>
      <w:r>
        <w:rPr>
          <w:lang w:val="es_ES" w:bidi="es_ES"/>
        </w:rPr>
        <w:t>). Aunque algunos estudiosos del Antiguo Testamento atribuyen Lamentaciones a un autor mucho más tardío, estos paralelismos apoyan la autoría de Jeremías.</w:t>
      </w:r>
    </w:p>
    <w:p>
      <w:pPr>
        <w:pStyle w:val="Heading2"/>
      </w:pPr>
      <w:r>
        <w:rPr>
          <w:lang w:val="es_ES" w:bidi="es_ES"/>
        </w:rPr>
        <w:t>Significado y mensaje</w:t>
      </w:r>
    </w:p>
    <w:p>
      <w:pPr/>
      <w:r>
        <w:rPr>
          <w:lang w:val="es_ES" w:bidi="es_ES"/>
        </w:rPr>
      </w:r>
      <w:r>
        <w:rPr>
          <w:lang w:val="es_ES" w:bidi="es_ES"/>
        </w:rPr>
        <w:t>¿Qué significado positivo se puede encontrar al observar piedras ennegrecidas por el fuego o al caminar entre niños hambrientos y madres llorando? ¿Cómo se pueden clasificar los recuerdos de falsos profetas que prometieron el rescate de manos del ejército babilónico que estaba acampado alrededor de Jerusalén? ¿Cómo se puede comprender a los sacerdotes vagando por la ciudad en busca de comida, cuando esos mismos sacerdotes previamente transmitieron confianza en que los sacrificios que ofrecían proporcionarían victoria y éxito? ¿Cómo se puede creer en la bondad de Dios cuando hay cadáveres por todas partes?.</w:t>
      </w:r>
    </w:p>
    <w:p>
      <w:pPr/>
      <w:r>
        <w:rPr>
          <w:lang w:val="es_ES" w:bidi="es_ES"/>
        </w:rPr>
      </w:r>
      <w:r>
        <w:rPr>
          <w:lang w:val="es_ES" w:bidi="es_ES"/>
        </w:rPr>
        <w:t xml:space="preserve">El autor de Lamentaciones encontró significado en la calamidad. El pueblo de Dios había provocado esto a través de su falsa adoración y de su comportamiento inmoral. Dios estaba enojado por este rechazo de su soberanía y la violación del pacto con él. Como resultado, Dios los había juzgado, tal como había prometido hacer (ver </w:t>
      </w:r>
      <w:r>
        <w:rPr>
          <w:lang w:val="es_ES" w:bidi="es_ES"/>
        </w:rPr>
        <w:t>Dt 28:32–53</w:t>
      </w:r>
      <w:r>
        <w:rPr>
          <w:lang w:val="es_ES" w:bidi="es_ES"/>
        </w:rPr>
        <w:t xml:space="preserve">). El castigo de Dios era justo y equitativo (ver </w:t>
      </w:r>
      <w:r>
        <w:rPr>
          <w:lang w:val="es_ES" w:bidi="es_ES"/>
        </w:rPr>
        <w:t>Lm 1:18</w:t>
      </w:r>
      <w:r>
        <w:rPr>
          <w:lang w:val="es_ES" w:bidi="es_ES"/>
        </w:rPr>
        <w:t>); él no tolera la rebelión humana.</w:t>
      </w:r>
    </w:p>
    <w:p>
      <w:pPr/>
      <w:r>
        <w:rPr>
          <w:lang w:val="es_ES" w:bidi="es_ES"/>
        </w:rPr>
      </w:r>
      <w:r>
        <w:rPr>
          <w:lang w:val="es_ES" w:bidi="es_ES"/>
        </w:rPr>
        <w:t>¿Y qué hay del futuro? Aquellos que realmente buscan a Dios tienen esperanza. En medio de una tristeza profunda, los angustiados pueden clamar a Dios y experimentar su misericordia, perdón y restauración. La miseria amenaza con abrumar el alma, pero la esperanza trae luz. Dios es eterno y soberano sobre el universo. Aunque las dudas y los miedos continúen asaltando el espíritu humano, Dios sigue siendo confiable. La ira de Dios, que es justa, es temporal. Su ira cesa cuando comienza la confesión y el arrepentimiento, y se hace posible cantar sobre la gran fidelidad de Dios (</w:t>
      </w:r>
      <w:r>
        <w:rPr>
          <w:lang w:val="es_ES" w:bidi="es_ES"/>
        </w:rPr>
        <w:t>Lm 3:21–26</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