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Corintios</w:t>
      </w:r>
      <w:r>
        <w:rPr>
          <w:lang w:val="es_ES" w:bidi="es_ES"/>
        </w:rPr>
      </w:r>
    </w:p>
    <w:p>
      <w:pPr/>
      <w:r>
        <w:rPr>
          <w:lang w:val="es_ES" w:bidi="es_ES"/>
        </w:rPr>
      </w:r>
      <w:r>
        <w:rPr>
          <w:lang w:val="es_ES" w:bidi="es_ES"/>
        </w:rPr>
        <w:t>En esta fascinante carta a una iglesia multiétnica, observamos algunos de los problemas cotidianos que enfrentaban los primeros cristianos. En el consejo de Pablo sobre cómo manejar estos problemas, encontramos principios profundos que moldean su pensamiento sobre la vida cristiana práctica. Estos principios perdurables, tan distintos de las tendencias populares de la época de Pablo o de la nuestra, nos ofrecen una valiosa orientación mientras enfrentamos problemas similares hoy en día.</w:t>
      </w:r>
    </w:p>
    <w:p>
      <w:pPr>
        <w:pStyle w:val="Heading2"/>
      </w:pPr>
      <w:r>
        <w:rPr>
          <w:lang w:val="es_ES" w:bidi="es_ES"/>
        </w:rPr>
        <w:t>Ambientación</w:t>
      </w:r>
    </w:p>
    <w:p>
      <w:pPr/>
      <w:r>
        <w:rPr>
          <w:lang w:val="es_ES" w:bidi="es_ES"/>
        </w:rPr>
      </w:r>
      <w:r>
        <w:rPr>
          <w:lang w:val="es_ES" w:bidi="es_ES"/>
        </w:rPr>
        <w:t>La amplia reputación de Corinto como una ciudad importante llena de vicios estaba vinculada a su geografía. La ciudad estaba estratégicamente situada en el estrecho istmo de entre seis y diez kilómetros de ancho que separa la Grecia continental del Peloponeso (la gran península meridional). Se beneficiaba de los viajeros que se desplazaban al norte y al Neguev a lo largo de la principal ruta terrestre, así como de aquellos que navegaban al este y al oeste entre el golfo de Corinto y el golfo Sarónico. Para evitar los peligros tormentosos del mar Mediterráneo, especialmente en invierno, los propietarios de pequeños barcos comerciales que navegaban entre Italia y el Mediterráneo oriental a menudo hacían que sus barcos fueran arrastrados por el istmo de un golfo al otro, pasando una o dos noches en Corinto en el camino. Como resultado, Corinto ganó notoriedad como ciudad portuaria y era ampliamente conocida por la prostitución y otros vicios. Incluso existía un verbo en griego (</w:t>
      </w:r>
      <w:r>
        <w:rPr>
          <w:i/>
          <w:lang w:val="es_ES" w:bidi="es_ES"/>
        </w:rPr>
        <w:t>korinthiazomai</w:t>
      </w:r>
      <w:r>
        <w:rPr>
          <w:lang w:val="es_ES" w:bidi="es_ES"/>
        </w:rPr>
        <w:t xml:space="preserve">, “actuar como un corintio”) que se refería a la inmoralidad sexual. No es sorprendente que algunos de estos problemas se infiltraran en la joven iglesia (ver las fuertes palabras de Pablo sobre la inmoralidad sexual en </w:t>
      </w:r>
      <w:r>
        <w:rPr>
          <w:lang w:val="es_ES" w:bidi="es_ES"/>
        </w:rPr>
        <w:t>5:1–13,</w:t>
      </w:r>
      <w:r>
        <w:rPr>
          <w:lang w:val="es_ES" w:bidi="es_ES"/>
        </w:rPr>
        <w:t xml:space="preserve"> </w:t>
      </w:r>
      <w:r>
        <w:rPr>
          <w:lang w:val="es_ES" w:bidi="es_ES"/>
        </w:rPr>
        <w:t>6:12–20</w:t>
      </w:r>
      <w:r>
        <w:rPr>
          <w:lang w:val="es_ES" w:bidi="es_ES"/>
        </w:rPr>
        <w:t>).</w:t>
      </w:r>
    </w:p>
    <w:p>
      <w:pPr/>
      <w:r>
        <w:rPr>
          <w:lang w:val="es_ES" w:bidi="es_ES"/>
        </w:rPr>
      </w:r>
      <w:r>
        <w:rPr>
          <w:lang w:val="es_ES" w:bidi="es_ES"/>
        </w:rPr>
        <w:t xml:space="preserve">El antiguo Corinto fue conquistado y destruido por los romanos en el 146 a. C. Fue reconstruido un siglo después como una colonia romana y poblado principalmente por antiguos esclavos romanos. Para la época de la visita de Pablo, era una ciudad cosmopolita, con romanos, griegos, judíos y otros grupos étnicos de todo el Mediterráneo, así como visitantes internacionales que pasaban por la ciudad. Como resultado, los miembros de la joven iglesia eran multiétnicos, lo que probablemente fue un factor en las tensiones que experimentaron (ver la reprimenda de Pablo sobre su exclusividad en </w:t>
      </w:r>
      <w:r>
        <w:rPr>
          <w:lang w:val="es_ES" w:bidi="es_ES"/>
        </w:rPr>
        <w:t>1:10–12,</w:t>
      </w:r>
      <w:r>
        <w:rPr>
          <w:lang w:val="es_ES" w:bidi="es_ES"/>
        </w:rPr>
        <w:t xml:space="preserve"> </w:t>
      </w:r>
      <w:r>
        <w:rPr>
          <w:lang w:val="es_ES" w:bidi="es_ES"/>
        </w:rPr>
        <w:t>3:1–4</w:t>
      </w:r>
      <w:r>
        <w:rPr>
          <w:lang w:val="es_ES" w:bidi="es_ES"/>
        </w:rPr>
        <w:t>).</w:t>
      </w:r>
    </w:p>
    <w:p>
      <w:pPr/>
      <w:r>
        <w:rPr>
          <w:lang w:val="es_ES" w:bidi="es_ES"/>
        </w:rPr>
      </w:r>
      <w:r>
        <w:rPr>
          <w:lang w:val="es_ES" w:bidi="es_ES"/>
        </w:rPr>
        <w:t xml:space="preserve">Pablo llegó por primera vez a la ciudad durante su segundo viaje misionero (alrededor del año 50 d. C.), después de trabajar en la provincia norteña de Macedonia y en Atenas. Al darse cuenta de que la ciudad era estratégica para sus esfuerzos evangelísticos, permaneció en Corinto durante dieciocho meses (años 50–52 d. C.; ver </w:t>
      </w:r>
      <w:r>
        <w:rPr>
          <w:lang w:val="es_ES" w:bidi="es_ES"/>
        </w:rPr>
        <w:t>Hechos 18:1–17</w:t>
      </w:r>
      <w:r>
        <w:rPr>
          <w:lang w:val="es_ES" w:bidi="es_ES"/>
        </w:rPr>
        <w:t>). Cuando los judíos lo llevaron a juicio por violar la ley, el gobernador Galión desestimó el caso al considerarlo una disputa religiosa. Con la libertad para evangelizar, Pablo logró varios conversos y fundó una iglesia allí antes de partir.</w:t>
      </w:r>
    </w:p>
    <w:p>
      <w:pPr/>
      <w:r>
        <w:rPr>
          <w:lang w:val="es_ES" w:bidi="es_ES"/>
        </w:rPr>
      </w:r>
      <w:r>
        <w:rPr>
          <w:lang w:val="es_ES" w:bidi="es_ES"/>
        </w:rPr>
        <w:t>Durante los cinco años siguientes, Pablo se comunicó con los Corintios en varias ocasiones sobre temas complejos e incluso los visitó personalmente para resolver algunos de sus problemas. Esta carta, escrita entre los años 53 y 56 d. C., fue enviada desde Éfeso, en la provincia de Asia (oeste de Turquía), donde Pablo pasó entre dos y tres años en su tercer viaje misionero.</w:t>
      </w:r>
    </w:p>
    <w:p>
      <w:pPr>
        <w:pStyle w:val="Heading2"/>
      </w:pPr>
      <w:r>
        <w:rPr>
          <w:lang w:val="es_ES" w:bidi="es_ES"/>
        </w:rPr>
        <w:t>Resumen</w:t>
      </w:r>
    </w:p>
    <w:p>
      <w:pPr/>
      <w:r>
        <w:rPr>
          <w:lang w:val="es_ES" w:bidi="es_ES"/>
        </w:rPr>
      </w:r>
      <w:r>
        <w:rPr>
          <w:lang w:val="es_ES" w:bidi="es_ES"/>
        </w:rPr>
        <w:t>Pablo trata una amplia variedad de problemas y preguntas que enfrenta la joven iglesia, algunos de los cuales reflejan los problemas de la ciudad misma, y ofrece consejos específicos sobre cómo manejarlos. Los consejos de Pablo reflejan los principios fundamentales que sustentan su visión de la vida cristiana, principios arraigados en la Buena Nueva misma. Pablo trató los siguientes temas:</w:t>
      </w:r>
    </w:p>
    <w:p>
      <w:pPr>
        <w:pStyle w:val="ListBullet"/>
        <w:spacing w:line="240" w:lineRule="auto"/>
        <w:ind w:left="720"/>
      </w:pPr>
      <w:r>
        <w:rPr>
          <w:lang w:val="es_ES" w:bidi="es_ES"/>
        </w:rPr>
      </w:r>
      <w:r>
        <w:rPr>
          <w:lang w:val="es_ES" w:bidi="es_ES"/>
        </w:rPr>
        <w:t>Crítica al enfoque no intelectual de Pablo hacia el evangelismo (</w:t>
      </w:r>
      <w:r>
        <w:rPr>
          <w:lang w:val="es_ES" w:bidi="es_ES"/>
        </w:rPr>
        <w:t>1:1–4:21</w:t>
      </w:r>
      <w:r>
        <w:rPr>
          <w:lang w:val="es_ES" w:bidi="es_ES"/>
        </w:rPr>
        <w:t>).</w:t>
      </w:r>
    </w:p>
    <w:p>
      <w:pPr>
        <w:pStyle w:val="ListBullet"/>
        <w:spacing w:line="240" w:lineRule="auto"/>
        <w:ind w:left="720"/>
      </w:pPr>
      <w:r>
        <w:rPr>
          <w:lang w:val="es_ES" w:bidi="es_ES"/>
        </w:rPr>
      </w:r>
      <w:r>
        <w:rPr>
          <w:lang w:val="es_ES" w:bidi="es_ES"/>
        </w:rPr>
        <w:t>Un caso evidente de inmoralidad sexual en la iglesia (</w:t>
      </w:r>
      <w:r>
        <w:rPr>
          <w:lang w:val="es_ES" w:bidi="es_ES"/>
        </w:rPr>
        <w:t>5:1–13</w:t>
      </w:r>
      <w:r>
        <w:rPr>
          <w:lang w:val="es_ES" w:bidi="es_ES"/>
        </w:rPr>
        <w:t>).</w:t>
      </w:r>
    </w:p>
    <w:p>
      <w:pPr>
        <w:pStyle w:val="ListBullet"/>
        <w:spacing w:line="240" w:lineRule="auto"/>
        <w:ind w:left="720"/>
      </w:pPr>
      <w:r>
        <w:rPr>
          <w:lang w:val="es_ES" w:bidi="es_ES"/>
        </w:rPr>
      </w:r>
      <w:r>
        <w:rPr>
          <w:lang w:val="es_ES" w:bidi="es_ES"/>
        </w:rPr>
        <w:t>La práctica de llevar a otros creyentes ante jueces no cristianos (</w:t>
      </w:r>
      <w:r>
        <w:rPr>
          <w:lang w:val="es_ES" w:bidi="es_ES"/>
        </w:rPr>
        <w:t>6:1–20</w:t>
      </w:r>
      <w:r>
        <w:rPr>
          <w:lang w:val="es_ES" w:bidi="es_ES"/>
        </w:rPr>
        <w:t>).</w:t>
      </w:r>
    </w:p>
    <w:p>
      <w:pPr>
        <w:pStyle w:val="ListBullet"/>
        <w:spacing w:line="240" w:lineRule="auto"/>
        <w:ind w:left="720"/>
      </w:pPr>
      <w:r>
        <w:rPr>
          <w:lang w:val="es_ES" w:bidi="es_ES"/>
        </w:rPr>
      </w:r>
      <w:r>
        <w:rPr>
          <w:lang w:val="es_ES" w:bidi="es_ES"/>
        </w:rPr>
        <w:t>Problemas de inmoralidad sexual (</w:t>
      </w:r>
      <w:r>
        <w:rPr>
          <w:lang w:val="es_ES" w:bidi="es_ES"/>
        </w:rPr>
        <w:t>6:1–20</w:t>
      </w:r>
      <w:r>
        <w:rPr>
          <w:lang w:val="es_ES" w:bidi="es_ES"/>
        </w:rPr>
        <w:t>).</w:t>
      </w:r>
    </w:p>
    <w:p>
      <w:pPr>
        <w:pStyle w:val="ListBullet"/>
        <w:spacing w:line="240" w:lineRule="auto"/>
        <w:ind w:left="720"/>
      </w:pPr>
      <w:r>
        <w:rPr>
          <w:lang w:val="es_ES" w:bidi="es_ES"/>
        </w:rPr>
      </w:r>
      <w:r>
        <w:rPr>
          <w:lang w:val="es_ES" w:bidi="es_ES"/>
        </w:rPr>
        <w:t>Preguntas sobre el matrimonio, el divorcio y la soltería (</w:t>
      </w:r>
      <w:r>
        <w:rPr>
          <w:lang w:val="es_ES" w:bidi="es_ES"/>
        </w:rPr>
        <w:t>7:1–40</w:t>
      </w:r>
      <w:r>
        <w:rPr>
          <w:lang w:val="es_ES" w:bidi="es_ES"/>
        </w:rPr>
        <w:t>).</w:t>
      </w:r>
    </w:p>
    <w:p>
      <w:pPr>
        <w:pStyle w:val="ListBullet"/>
        <w:spacing w:line="240" w:lineRule="auto"/>
        <w:ind w:left="720"/>
      </w:pPr>
      <w:r>
        <w:rPr>
          <w:lang w:val="es_ES" w:bidi="es_ES"/>
        </w:rPr>
      </w:r>
      <w:r>
        <w:rPr>
          <w:lang w:val="es_ES" w:bidi="es_ES"/>
        </w:rPr>
        <w:t>La cuestión de si los creyentes pueden comer carne sacrificada a ídolos paganos (</w:t>
      </w:r>
      <w:r>
        <w:rPr>
          <w:lang w:val="es_ES" w:bidi="es_ES"/>
        </w:rPr>
        <w:t>8:1–10:33</w:t>
      </w:r>
      <w:r>
        <w:rPr>
          <w:lang w:val="es_ES" w:bidi="es_ES"/>
        </w:rPr>
        <w:t>).</w:t>
      </w:r>
    </w:p>
    <w:p>
      <w:pPr>
        <w:pStyle w:val="ListBullet"/>
        <w:spacing w:line="240" w:lineRule="auto"/>
        <w:ind w:left="720"/>
      </w:pPr>
      <w:r>
        <w:rPr>
          <w:lang w:val="es_ES" w:bidi="es_ES"/>
        </w:rPr>
      </w:r>
      <w:r>
        <w:rPr>
          <w:lang w:val="es_ES" w:bidi="es_ES"/>
        </w:rPr>
        <w:t>La cuestión de la vestimenta apropiada para las mujeres que ministran públicamente (</w:t>
      </w:r>
      <w:r>
        <w:rPr>
          <w:lang w:val="es_ES" w:bidi="es_ES"/>
        </w:rPr>
        <w:t>11:1–34</w:t>
      </w:r>
      <w:r>
        <w:rPr>
          <w:lang w:val="es_ES" w:bidi="es_ES"/>
        </w:rPr>
        <w:t>).</w:t>
      </w:r>
    </w:p>
    <w:p>
      <w:pPr>
        <w:pStyle w:val="ListBullet"/>
        <w:spacing w:line="240" w:lineRule="auto"/>
        <w:ind w:left="720"/>
      </w:pPr>
      <w:r>
        <w:rPr>
          <w:lang w:val="es_ES" w:bidi="es_ES"/>
        </w:rPr>
      </w:r>
      <w:r>
        <w:rPr>
          <w:lang w:val="es_ES" w:bidi="es_ES"/>
        </w:rPr>
        <w:t>Comportamiento irreverente e irrespetuoso al participar en la Cena del Señor (</w:t>
      </w:r>
      <w:r>
        <w:rPr>
          <w:lang w:val="es_ES" w:bidi="es_ES"/>
        </w:rPr>
        <w:t>11:1–34</w:t>
      </w:r>
      <w:r>
        <w:rPr>
          <w:lang w:val="es_ES" w:bidi="es_ES"/>
        </w:rPr>
        <w:t>).</w:t>
      </w:r>
    </w:p>
    <w:p>
      <w:pPr>
        <w:pStyle w:val="ListBullet"/>
        <w:spacing w:line="240" w:lineRule="auto"/>
        <w:ind w:left="720"/>
      </w:pPr>
      <w:r>
        <w:rPr>
          <w:lang w:val="es_ES" w:bidi="es_ES"/>
        </w:rPr>
      </w:r>
      <w:r>
        <w:rPr>
          <w:lang w:val="es_ES" w:bidi="es_ES"/>
        </w:rPr>
        <w:t>Perspectivas erróneas sobre los dones espirituales y su práctica (</w:t>
      </w:r>
      <w:r>
        <w:rPr>
          <w:lang w:val="es_ES" w:bidi="es_ES"/>
        </w:rPr>
        <w:t>12:1–14:40</w:t>
      </w:r>
      <w:r>
        <w:rPr>
          <w:lang w:val="es_ES" w:bidi="es_ES"/>
        </w:rPr>
        <w:t>).</w:t>
      </w:r>
    </w:p>
    <w:p>
      <w:pPr>
        <w:pStyle w:val="ListBullet"/>
        <w:spacing w:line="240" w:lineRule="auto"/>
        <w:ind w:left="720"/>
      </w:pPr>
      <w:r>
        <w:rPr>
          <w:lang w:val="es_ES" w:bidi="es_ES"/>
        </w:rPr>
      </w:r>
      <w:r>
        <w:rPr>
          <w:lang w:val="es_ES" w:bidi="es_ES"/>
        </w:rPr>
        <w:t>Escepticismo sobre una futura resurrección de los muertos (</w:t>
      </w:r>
      <w:r>
        <w:rPr>
          <w:lang w:val="es_ES" w:bidi="es_ES"/>
        </w:rPr>
        <w:t>15:1–58</w:t>
      </w:r>
      <w:r>
        <w:rPr>
          <w:lang w:val="es_ES" w:bidi="es_ES"/>
        </w:rPr>
        <w:t>).</w:t>
      </w:r>
    </w:p>
    <w:p>
      <w:pPr>
        <w:pStyle w:val="Heading2"/>
      </w:pPr>
      <w:r>
        <w:rPr>
          <w:lang w:val="es_ES" w:bidi="es_ES"/>
        </w:rPr>
        <w:t>Autoría</w:t>
      </w:r>
    </w:p>
    <w:p>
      <w:pPr/>
      <w:r>
        <w:rPr>
          <w:lang w:val="es_ES" w:bidi="es_ES"/>
        </w:rPr>
      </w:r>
      <w:r>
        <w:rPr>
          <w:lang w:val="es_ES" w:bidi="es_ES"/>
        </w:rPr>
        <w:t xml:space="preserve">Pablo es ampliamente reconocido como el autor de 1 Corintios. Sin embargo, algunos cuestionan la autenticidad de </w:t>
      </w:r>
      <w:r>
        <w:rPr>
          <w:lang w:val="es_ES" w:bidi="es_ES"/>
        </w:rPr>
        <w:t>14:34–35</w:t>
      </w:r>
      <w:r>
        <w:rPr>
          <w:lang w:val="es_ES" w:bidi="es_ES"/>
        </w:rPr>
        <w:t xml:space="preserve"> (ver nota de estudio allí). Siguiendo la práctica común en el mundo antiguo, Pablo empleó un amanuense (secretario) para realizar la escritura de la carta (ver </w:t>
      </w:r>
      <w:r>
        <w:rPr>
          <w:lang w:val="es_ES" w:bidi="es_ES"/>
        </w:rPr>
        <w:t>16:21</w:t>
      </w:r>
      <w:r>
        <w:rPr>
          <w:lang w:val="es_ES" w:bidi="es_ES"/>
        </w:rPr>
        <w:t>).</w:t>
      </w:r>
    </w:p>
    <w:p>
      <w:pPr>
        <w:pStyle w:val="Heading2"/>
      </w:pPr>
      <w:r>
        <w:rPr>
          <w:lang w:val="es_ES" w:bidi="es_ES"/>
        </w:rPr>
        <w:t>Fecha y ocasión en que fue escrita</w:t>
      </w:r>
    </w:p>
    <w:p>
      <w:pPr/>
      <w:r>
        <w:rPr>
          <w:lang w:val="es_ES" w:bidi="es_ES"/>
        </w:rPr>
      </w:r>
      <w:r>
        <w:rPr>
          <w:lang w:val="es_ES" w:bidi="es_ES"/>
        </w:rPr>
        <w:t xml:space="preserve">Esta carta a la iglesia de Corinto fue escrita durante el tercer viaje misionero de Pablo, mientras permanecía de dos a tres años en Éfeso (alrededor del año 53–56 d. C.; ver </w:t>
      </w:r>
      <w:r>
        <w:rPr>
          <w:lang w:val="es_ES" w:bidi="es_ES"/>
        </w:rPr>
        <w:t>Hechos 19:1–41</w:t>
      </w:r>
      <w:r>
        <w:rPr>
          <w:lang w:val="es_ES" w:bidi="es_ES"/>
        </w:rPr>
        <w:t xml:space="preserve">). Pablo había escrito una carta anterior a la iglesia en Corinto (ver </w:t>
      </w:r>
      <w:r>
        <w:rPr>
          <w:lang w:val="es_ES" w:bidi="es_ES"/>
        </w:rPr>
        <w:t>1 Co 5:9</w:t>
      </w:r>
      <w:r>
        <w:rPr>
          <w:lang w:val="es_ES" w:bidi="es_ES"/>
        </w:rPr>
        <w:t xml:space="preserve">), y los corintios respondieron, solicitando su consejo sobre varios temas (ver, por ejemplo, </w:t>
      </w:r>
      <w:r>
        <w:rPr>
          <w:lang w:val="es_ES" w:bidi="es_ES"/>
        </w:rPr>
        <w:t>7:1</w:t>
      </w:r>
      <w:r>
        <w:rPr>
          <w:lang w:val="es_ES" w:bidi="es_ES"/>
        </w:rPr>
        <w:t xml:space="preserve">). También había recibido informes y visitantes de Corinto (ver </w:t>
      </w:r>
      <w:r>
        <w:rPr>
          <w:lang w:val="es_ES" w:bidi="es_ES"/>
        </w:rPr>
        <w:t>1:11,</w:t>
      </w:r>
      <w:r>
        <w:rPr>
          <w:lang w:val="es_ES" w:bidi="es_ES"/>
        </w:rPr>
        <w:t xml:space="preserve"> </w:t>
      </w:r>
      <w:r>
        <w:rPr>
          <w:lang w:val="es_ES" w:bidi="es_ES"/>
        </w:rPr>
        <w:t>16:15–17</w:t>
      </w:r>
      <w:r>
        <w:rPr>
          <w:lang w:val="es_ES" w:bidi="es_ES"/>
        </w:rPr>
        <w:t xml:space="preserve">), lo que le hizo consciente de varios problemas que enfrentaba la joven iglesia. Esta carta, llena de consejos sobre temas específicos, es su respuesta. Es posible que haya sido entregada por Estéfanas, Fortunato y Acaico (ver </w:t>
      </w:r>
      <w:r>
        <w:rPr>
          <w:lang w:val="es_ES" w:bidi="es_ES"/>
        </w:rPr>
        <w:t>16:15–17</w:t>
      </w:r>
      <w:r>
        <w:rPr>
          <w:lang w:val="es_ES" w:bidi="es_ES"/>
        </w:rPr>
        <w:t>) cuando regresaron a Corinto.</w:t>
      </w:r>
    </w:p>
    <w:p>
      <w:pPr/>
      <w:r>
        <w:rPr>
          <w:lang w:val="es_ES" w:bidi="es_ES"/>
        </w:rPr>
      </w:r>
      <w:r>
        <w:rPr>
          <w:lang w:val="es_ES" w:bidi="es_ES"/>
        </w:rPr>
        <w:t xml:space="preserve">Algunos problemas aparentemente quedaron sin resolver, lo que resultó en una visita personal posterior a Corinto y una carta con palabras fuertes que no conservamos. Pablo se refiere a estos en la carta cargada de emociones que conocemos como 2 Corintios, escrita desde Macedonia poco después de que dejó Éfeso, en anticipación de otra visita a la iglesia (ver </w:t>
      </w:r>
      <w:r>
        <w:rPr>
          <w:lang w:val="es_ES" w:bidi="es_ES"/>
        </w:rPr>
        <w:t>2 Co 2:1–11,</w:t>
      </w:r>
      <w:r>
        <w:rPr>
          <w:lang w:val="es_ES" w:bidi="es_ES"/>
        </w:rPr>
        <w:t xml:space="preserve"> </w:t>
      </w:r>
      <w:r>
        <w:rPr>
          <w:lang w:val="es_ES" w:bidi="es_ES"/>
        </w:rPr>
        <w:t>7:8–10,</w:t>
      </w:r>
      <w:r>
        <w:rPr>
          <w:lang w:val="es_ES" w:bidi="es_ES"/>
        </w:rPr>
        <w:t xml:space="preserve"> </w:t>
      </w:r>
      <w:r>
        <w:rPr>
          <w:lang w:val="es_ES" w:bidi="es_ES"/>
        </w:rPr>
        <w:t>Introducción al Libro de 2 Corintios, “Fecha y Ocasión en que fue Escrita”</w:t>
      </w:r>
      <w:r>
        <w:rPr>
          <w:lang w:val="es_ES" w:bidi="es_ES"/>
        </w:rPr>
        <w:t>).</w:t>
      </w:r>
    </w:p>
    <w:p>
      <w:pPr>
        <w:pStyle w:val="Heading2"/>
      </w:pPr>
      <w:r>
        <w:rPr>
          <w:lang w:val="es_ES" w:bidi="es_ES"/>
        </w:rPr>
        <w:t>Significado y Mensaje</w:t>
      </w:r>
    </w:p>
    <w:p>
      <w:pPr/>
      <w:r>
        <w:rPr>
          <w:lang w:val="es_ES" w:bidi="es_ES"/>
        </w:rPr>
      </w:r>
      <w:r>
        <w:rPr>
          <w:lang w:val="es_ES" w:bidi="es_ES"/>
        </w:rPr>
        <w:t>En 1 Corintios, obtenemos una visión fascinante de cómo era la vida en la iglesia primitiva. Observamos algunos de los problemas prácticos que enfrentaron los primeros cristianos al vivir en un entorno pagano y cómo los resolvieron.</w:t>
      </w:r>
    </w:p>
    <w:p>
      <w:pPr/>
      <w:r>
        <w:rPr>
          <w:lang w:val="es_ES" w:bidi="es_ES"/>
        </w:rPr>
      </w:r>
      <w:r>
        <w:rPr>
          <w:lang w:val="es_ES" w:bidi="es_ES"/>
        </w:rPr>
        <w:t>Motivación para el Comportamiento Cristiano. Pablo aborda los problemas en las iglesias desde una perspectiva completamente cristiana, fundamentada en las Buenas Nuevas de la gracia de Dios. En su pensamiento, el comportamiento cristiano está firmemente basado en la teología cristiana, en el mensaje de Cristo y la cruz. El consejo que ofrece sobre la vida cristiana no es simplemente pragmático, sino que se apoya sólidamente en la relación de los creyentes con Cristo. Su propia vida práctica ha sido transformada por su experiencia de la gracia de Dios en Cristo.</w:t>
      </w:r>
    </w:p>
    <w:p>
      <w:pPr/>
      <w:r>
        <w:rPr>
          <w:lang w:val="es_ES" w:bidi="es_ES"/>
        </w:rPr>
      </w:r>
      <w:r>
        <w:rPr>
          <w:lang w:val="es_ES" w:bidi="es_ES"/>
        </w:rPr>
        <w:t>Por ejemplo, cuando Pablo aborda cuestiones de moralidad sexual (</w:t>
      </w:r>
      <w:r>
        <w:rPr>
          <w:lang w:val="es_ES" w:bidi="es_ES"/>
        </w:rPr>
        <w:t>5:1–6:20</w:t>
      </w:r>
      <w:r>
        <w:rPr>
          <w:lang w:val="es_ES" w:bidi="es_ES"/>
        </w:rPr>
        <w:t>), recuerda a la iglesia que los creyentes han sido renovados por el sacrificio de Cristo y que deben vivir en consecuencia. Su llamado a la fidelidad no es para que cumplan la ley de Moisés, sino para que comprendan lo que significa estar unidos a Cristo y ser el santuario del Espíritu (</w:t>
      </w:r>
      <w:r>
        <w:rPr>
          <w:lang w:val="es_ES" w:bidi="es_ES"/>
        </w:rPr>
        <w:t>6:15–20</w:t>
      </w:r>
      <w:r>
        <w:rPr>
          <w:lang w:val="es_ES" w:bidi="es_ES"/>
        </w:rPr>
        <w:t>).</w:t>
      </w:r>
    </w:p>
    <w:p>
      <w:pPr/>
      <w:r>
        <w:rPr>
          <w:lang w:val="es_ES" w:bidi="es_ES"/>
        </w:rPr>
      </w:r>
      <w:r>
        <w:rPr>
          <w:lang w:val="es_ES" w:bidi="es_ES"/>
        </w:rPr>
        <w:t>Cuando Pablo desaconseja a los creyentes de llevarse unos a otros a los tribunales paganos (</w:t>
      </w:r>
      <w:r>
        <w:rPr>
          <w:lang w:val="es_ES" w:bidi="es_ES"/>
        </w:rPr>
        <w:t>6:1–8</w:t>
      </w:r>
      <w:r>
        <w:rPr>
          <w:lang w:val="es_ES" w:bidi="es_ES"/>
        </w:rPr>
        <w:t>), le preocupa en parte el impacto en su testimonio como cristianos. Les insta a renunciar a sus derechos por amor a los demás, tal como lo hizo Cristo. La muerte de Cristo les ha enseñado que el amor cristiano es sacrificial.</w:t>
      </w:r>
    </w:p>
    <w:p>
      <w:pPr/>
      <w:r>
        <w:rPr>
          <w:lang w:val="es_ES" w:bidi="es_ES"/>
        </w:rPr>
      </w:r>
      <w:r>
        <w:rPr>
          <w:lang w:val="es_ES" w:bidi="es_ES"/>
        </w:rPr>
        <w:t>Cuando Pablo ofrece consejos sobre el matrimonio (</w:t>
      </w:r>
      <w:r>
        <w:rPr>
          <w:lang w:val="es_ES" w:bidi="es_ES"/>
        </w:rPr>
        <w:t>7:1–40</w:t>
      </w:r>
      <w:r>
        <w:rPr>
          <w:lang w:val="es_ES" w:bidi="es_ES"/>
        </w:rPr>
        <w:t>), anima a quienes están solteros en ese contexto a permanecer así para poder dedicarse más plenamente al servicio de Cristo. Los cristianos son reclamados por Cristo y ya no pueden vivir solo para sí mismos.</w:t>
      </w:r>
    </w:p>
    <w:p>
      <w:pPr/>
      <w:r>
        <w:rPr>
          <w:lang w:val="es_ES" w:bidi="es_ES"/>
        </w:rPr>
      </w:r>
      <w:r>
        <w:rPr>
          <w:lang w:val="es_ES" w:bidi="es_ES"/>
        </w:rPr>
        <w:t>Al abordar la libertad de los creyentes para comer carne sacrificada a ídolos paganos (</w:t>
      </w:r>
      <w:r>
        <w:rPr>
          <w:lang w:val="es_ES" w:bidi="es_ES"/>
        </w:rPr>
        <w:t>8:1–13</w:t>
      </w:r>
      <w:r>
        <w:rPr>
          <w:lang w:val="es_ES" w:bidi="es_ES"/>
        </w:rPr>
        <w:t xml:space="preserve">; </w:t>
      </w:r>
      <w:r>
        <w:rPr>
          <w:lang w:val="es_ES" w:bidi="es_ES"/>
        </w:rPr>
        <w:t>10:1–11:1</w:t>
      </w:r>
      <w:r>
        <w:rPr>
          <w:lang w:val="es_ES" w:bidi="es_ES"/>
        </w:rPr>
        <w:t>), evita establecer reglas estrictas, afirmando su libertad en Cristo para comer cualquier cosa. Sin embargo, enfatiza que el impacto de las acciones de uno sobre los demás es siempre más importante que los propios derechos, por lo que los creyentes deben abstenerse fácilmente de acciones que podrían ser perjudiciales para otros. Al igual que Cristo, deben ser guiados por el amor sacrificial en todas sus relaciones.</w:t>
      </w:r>
    </w:p>
    <w:p>
      <w:pPr/>
      <w:r>
        <w:rPr>
          <w:lang w:val="es_ES" w:bidi="es_ES"/>
        </w:rPr>
      </w:r>
      <w:r>
        <w:rPr>
          <w:lang w:val="es_ES" w:bidi="es_ES"/>
        </w:rPr>
        <w:t xml:space="preserve">En el pensamiento de Pablo, el comportamiento cristiano es una respuesta de gratitud hacia la misericordia y gracia de Dios, manifestada en Cristo y expresada en las Buenas Nuevas. Toda la vida del creyente debe reflejar devoción a Dios y amor por los demás (ver </w:t>
      </w:r>
      <w:r>
        <w:rPr>
          <w:lang w:val="es_ES" w:bidi="es_ES"/>
        </w:rPr>
        <w:t>10:31–33</w:t>
      </w:r>
      <w:r>
        <w:rPr>
          <w:lang w:val="es_ES" w:bidi="es_ES"/>
        </w:rPr>
        <w:t>). Este es el equivalente de Pablo a los dos grandes mandamientos de amor de Jesús (</w:t>
      </w:r>
      <w:r>
        <w:rPr>
          <w:lang w:val="es_ES" w:bidi="es_ES"/>
        </w:rPr>
        <w:t>Mt 22:36–40,</w:t>
      </w:r>
      <w:r>
        <w:rPr>
          <w:lang w:val="es_ES" w:bidi="es_ES"/>
        </w:rPr>
        <w:t xml:space="preserve"> </w:t>
      </w:r>
      <w:r>
        <w:rPr>
          <w:lang w:val="es_ES" w:bidi="es_ES"/>
        </w:rPr>
        <w:t>Lucas 10:25–37</w:t>
      </w:r>
      <w:r>
        <w:rPr>
          <w:lang w:val="es_ES" w:bidi="es_ES"/>
        </w:rPr>
        <w:t>). En esta carta, vemos más claramente que en otros lugares cómo Pablo aplica estos principios perdurables a una amplia gama de problemas prácticos.</w:t>
      </w:r>
    </w:p>
    <w:p>
      <w:pPr/>
      <w:r>
        <w:rPr>
          <w:lang w:val="es_ES" w:bidi="es_ES"/>
        </w:rPr>
      </w:r>
      <w:r>
        <w:rPr>
          <w:lang w:val="es_ES" w:bidi="es_ES"/>
        </w:rPr>
        <w:t>La comprensión de Pablo sobre el evangelismo. Cuando Pablo es criticado por su enfoque poco sofisticado y no intelectual hacia el evangelismo (</w:t>
      </w:r>
      <w:r>
        <w:rPr>
          <w:lang w:val="es_ES" w:bidi="es_ES"/>
        </w:rPr>
        <w:t>1 Co 1:1–4:21</w:t>
      </w:r>
      <w:r>
        <w:rPr>
          <w:lang w:val="es_ES" w:bidi="es_ES"/>
        </w:rPr>
        <w:t>), él enfatiza que solo Dios puede cambiar el corazón de una persona. El verdadero poder no reside en las habilidades persuasivas del intelecto humano y la retórica, sino en el mensaje de la gracia de Dios y en el poder del Espíritu de Dios para renovar y transformar. La conversión no es cuestión de que una persona cambie la mente de otra, sino de que Dios cambie el corazón de una persona.</w:t>
      </w:r>
    </w:p>
    <w:p>
      <w:pPr/>
      <w:r>
        <w:rPr>
          <w:lang w:val="es_ES" w:bidi="es_ES"/>
        </w:rPr>
      </w:r>
      <w:r>
        <w:rPr>
          <w:lang w:val="es_ES" w:bidi="es_ES"/>
        </w:rPr>
        <w:t xml:space="preserve">Unidad y amor en la Iglesia. La unidad entre los creyentes es un tema importante a lo largo de esta carta, ya que varios de los problemas que Pablo aborda aparentemente han dividido a la iglesia (ver </w:t>
      </w:r>
      <w:r>
        <w:rPr>
          <w:lang w:val="es_ES" w:bidi="es_ES"/>
        </w:rPr>
        <w:t>1:10–4:21</w:t>
      </w:r>
      <w:r>
        <w:rPr>
          <w:lang w:val="es_ES" w:bidi="es_ES"/>
        </w:rPr>
        <w:t xml:space="preserve">, grupos en la iglesia; </w:t>
      </w:r>
      <w:r>
        <w:rPr>
          <w:lang w:val="es_ES" w:bidi="es_ES"/>
        </w:rPr>
        <w:t>6:1–12</w:t>
      </w:r>
      <w:r>
        <w:rPr>
          <w:lang w:val="es_ES" w:bidi="es_ES"/>
        </w:rPr>
        <w:t xml:space="preserve">, denuncias contra otros cristianos; </w:t>
      </w:r>
      <w:r>
        <w:rPr>
          <w:lang w:val="es_ES" w:bidi="es_ES"/>
        </w:rPr>
        <w:t>8:1–11:1</w:t>
      </w:r>
      <w:r>
        <w:rPr>
          <w:lang w:val="es_ES" w:bidi="es_ES"/>
        </w:rPr>
        <w:t xml:space="preserve">, diferentes opiniones sobre alimentos sacrificados a ídolos; </w:t>
      </w:r>
      <w:r>
        <w:rPr>
          <w:lang w:val="es_ES" w:bidi="es_ES"/>
        </w:rPr>
        <w:t>11:2–16</w:t>
      </w:r>
      <w:r>
        <w:rPr>
          <w:lang w:val="es_ES" w:bidi="es_ES"/>
        </w:rPr>
        <w:t xml:space="preserve">, diferentes opiniones sobre la vestimenta adecuada para las mujeres que ministran públicamente; </w:t>
      </w:r>
      <w:r>
        <w:rPr>
          <w:lang w:val="es_ES" w:bidi="es_ES"/>
        </w:rPr>
        <w:t>11:17–34</w:t>
      </w:r>
      <w:r>
        <w:rPr>
          <w:lang w:val="es_ES" w:bidi="es_ES"/>
        </w:rPr>
        <w:t xml:space="preserve">, problemas al tomar la Cena del Señor). Unidos como miembros del cuerpo de Cristo por un compromiso común con Cristo como Señor y por la experiencia compartida del Espíritu de Dios, los creyentes deben vivir juntos en unidad. Esta carta, que incluye el capítulo clásico de Pablo sobre el amor cristiano (cap. </w:t>
      </w:r>
      <w:r>
        <w:rPr>
          <w:lang w:val="es_ES" w:bidi="es_ES"/>
        </w:rPr>
        <w:t>13</w:t>
      </w:r>
      <w:r>
        <w:rPr>
          <w:lang w:val="es_ES" w:bidi="es_ES"/>
        </w:rPr>
        <w:t>), destaca la importancia de relacionarse con otros creyentes con amor sacrificial, el tipo de amor mostrado por el mismo Cristo.</w:t>
      </w:r>
    </w:p>
    <w:p>
      <w:pPr/>
      <w:r>
        <w:rPr>
          <w:lang w:val="es_ES" w:bidi="es_ES"/>
        </w:rPr>
      </w:r>
      <w:r>
        <w:rPr>
          <w:lang w:val="es_ES" w:bidi="es_ES"/>
        </w:rPr>
        <w:t xml:space="preserve">Matrimonio, divorcio y la vida de soltero. Pablo tiene una alta consideración por el matrimonio y se opone firmemente al divorcio. A la luz del difícil entorno para los cristianos en el primer siglo y su visión del inminente regreso de Cristo (ver </w:t>
      </w:r>
      <w:r>
        <w:rPr>
          <w:lang w:val="es_ES" w:bidi="es_ES"/>
        </w:rPr>
        <w:t>7:25–31</w:t>
      </w:r>
      <w:r>
        <w:rPr>
          <w:lang w:val="es_ES" w:bidi="es_ES"/>
        </w:rPr>
        <w:t xml:space="preserve">), Pablo anima a aquellos que están solteros a permanecer así, considerando la soltería como una oportunidad para dedicar plena devoción a la obra de Cristo en el mundo (ver </w:t>
      </w:r>
      <w:r>
        <w:rPr>
          <w:lang w:val="es_ES" w:bidi="es_ES"/>
        </w:rPr>
        <w:t>7:32–35</w:t>
      </w:r>
      <w:r>
        <w:rPr>
          <w:lang w:val="es_ES" w:bidi="es_ES"/>
        </w:rPr>
        <w:t>). Las dos formas de vivir (casado y célibe) no son fines en sí mismas, sino maneras alternativas de participar en el propósito más importante de servir a Cristo.</w:t>
      </w:r>
    </w:p>
    <w:p>
      <w:pPr/>
      <w:r>
        <w:rPr>
          <w:lang w:val="es_ES" w:bidi="es_ES"/>
        </w:rPr>
      </w:r>
      <w:r>
        <w:rPr>
          <w:lang w:val="es_ES" w:bidi="es_ES"/>
        </w:rPr>
        <w:t xml:space="preserve">La Cena del Señor. Esta carta ofrece una visión significativa sobre la comprensión y práctica cristiana temprana de la Cena del Señor, proporcionando el único tratamiento extenso en el Nuevo Testamento (caps. </w:t>
      </w:r>
      <w:r>
        <w:rPr>
          <w:lang w:val="es_ES" w:bidi="es_ES"/>
        </w:rPr>
        <w:t>10–11</w:t>
      </w:r>
      <w:r>
        <w:rPr>
          <w:lang w:val="es_ES" w:bidi="es_ES"/>
        </w:rPr>
        <w:t>).</w:t>
      </w:r>
    </w:p>
    <w:p>
      <w:pPr/>
      <w:r>
        <w:rPr>
          <w:lang w:val="es_ES" w:bidi="es_ES"/>
        </w:rPr>
      </w:r>
      <w:r>
        <w:rPr>
          <w:lang w:val="es_ES" w:bidi="es_ES"/>
        </w:rPr>
        <w:t xml:space="preserve">La Iglesia como un Cuerpo. Pablo concibe la iglesia como un cuerpo dinámico, guiado por el Espíritu, compuesto por diferentes partes, cada una con su propio trabajo único que realizar (caps. </w:t>
      </w:r>
      <w:r>
        <w:rPr>
          <w:lang w:val="es_ES" w:bidi="es_ES"/>
        </w:rPr>
        <w:t>12</w:t>
      </w:r>
      <w:r>
        <w:rPr>
          <w:lang w:val="es_ES" w:bidi="es_ES"/>
        </w:rPr>
        <w:t xml:space="preserve">, </w:t>
      </w:r>
      <w:r>
        <w:rPr>
          <w:lang w:val="es_ES" w:bidi="es_ES"/>
        </w:rPr>
        <w:t>14</w:t>
      </w:r>
      <w:r>
        <w:rPr>
          <w:lang w:val="es_ES" w:bidi="es_ES"/>
        </w:rPr>
        <w:t>). En los primeros tiempos del movimiento cristiano, la iglesia sí contaba con líderes reconocidos. Aun así, Pablo describe a la iglesia reunida como una comunidad en la que el Espíritu otorgaba diferentes dones a diferentes personas. Estos dones ayudaban a los creyentes a servirse unos a otros de manera que sus esfuerzos se complementaran. Cada persona contribuía a fortalecer el cuerpo. Además, cada persona dependía del Espíritu Santo para recibir el poder y la guía necesarios para esta labor.</w:t>
      </w:r>
    </w:p>
    <w:p>
      <w:pPr/>
      <w:r>
        <w:rPr>
          <w:lang w:val="es_ES" w:bidi="es_ES"/>
        </w:rPr>
      </w:r>
      <w:r>
        <w:rPr>
          <w:lang w:val="es_ES" w:bidi="es_ES"/>
        </w:rPr>
        <w:t xml:space="preserve">La Resurrección. Entre los escritos del Nuevo Testamento, esta carta nos ofrece la discusión más completa sobre la resurrección (cap. </w:t>
      </w:r>
      <w:r>
        <w:rPr>
          <w:lang w:val="es_ES" w:bidi="es_ES"/>
        </w:rPr>
        <w:t>15</w:t>
      </w:r>
      <w:r>
        <w:rPr>
          <w:lang w:val="es_ES" w:bidi="es_ES"/>
        </w:rPr>
        <w:t>), incluyendo el relato más detallado de quienes vieron al Jesús resucitado, la justificación para una futura resurrección y la naturaleza de los cuerpos resucitados.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