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HAG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哈該書</w:t>
      </w:r>
      <w:r>
        <w:rPr>
          <w:lang w:val="zh_TW" w:bidi="zh_TW"/>
        </w:rPr>
      </w:r>
    </w:p>
    <w:p>
      <w:pPr/>
      <w:r>
        <w:rPr>
          <w:lang w:val="zh_TW" w:bidi="zh_TW"/>
        </w:rPr>
      </w:r>
      <w:r>
        <w:rPr>
          <w:lang w:val="zh_TW" w:bidi="zh_TW"/>
        </w:rPr>
        <w:t>希伯來人被擄巴比倫又歸回猶大地近二十年後，聖殿仍然是一片廢墟。然而，猶大百姓卻住在舒適的家中。神的殿當然應該得到更好的待遇！哈該指出了這種差異，並成功激勵人們重建耶和華的聖殿。哈該給以色列人一個更新的異象，說明他們的努力將如何貢獻神對祂子民的計劃。</w:t>
      </w:r>
    </w:p>
    <w:p>
      <w:pPr>
        <w:pStyle w:val="Heading2"/>
      </w:pPr>
      <w:r>
        <w:rPr>
          <w:lang w:val="zh_TW" w:bidi="zh_TW"/>
        </w:rPr>
        <w:t>背景</w:t>
      </w:r>
    </w:p>
    <w:p>
      <w:pPr/>
      <w:r>
        <w:rPr>
          <w:lang w:val="zh_TW" w:bidi="zh_TW"/>
        </w:rPr>
      </w:r>
      <w:r>
        <w:rPr>
          <w:lang w:val="zh_TW" w:bidi="zh_TW"/>
        </w:rPr>
        <w:t>在公元前538年，波斯王賽魯士大帝，頒布了一項法令，允許被巴比倫人擄去的民族返回家園（見</w:t>
      </w:r>
      <w:r>
        <w:rPr>
          <w:lang w:val="zh_TW" w:bidi="zh_TW"/>
        </w:rPr>
        <w:t>拉1:1–11</w:t>
      </w:r>
      <w:r>
        <w:rPr>
          <w:lang w:val="zh_TW" w:bidi="zh_TW"/>
        </w:rPr>
        <w:t>）。第一批返回耶路撒冷的移民，由設巴薩領導，他是重建地區的第一任總督（</w:t>
      </w:r>
      <w:r>
        <w:rPr>
          <w:lang w:val="zh_TW" w:bidi="zh_TW"/>
        </w:rPr>
        <w:t>拉1:5–11</w:t>
      </w:r>
      <w:r>
        <w:rPr>
          <w:lang w:val="zh_TW" w:bidi="zh_TW"/>
        </w:rPr>
        <w:t>）。歸回的被擄者大發熱心，很快開始重建祭壇和聖殿（</w:t>
      </w:r>
      <w:r>
        <w:rPr>
          <w:lang w:val="zh_TW" w:bidi="zh_TW"/>
        </w:rPr>
        <w:t>拉3:1–13</w:t>
      </w:r>
      <w:r>
        <w:rPr>
          <w:lang w:val="zh_TW" w:bidi="zh_TW"/>
        </w:rPr>
        <w:t>），但當地的異教居民威脅以色列人，並阻撓他們完成神賦予的工作（</w:t>
      </w:r>
      <w:r>
        <w:rPr>
          <w:lang w:val="zh_TW" w:bidi="zh_TW"/>
        </w:rPr>
        <w:t>拉4:4–24</w:t>
      </w:r>
      <w:r>
        <w:rPr>
          <w:lang w:val="zh_TW" w:bidi="zh_TW"/>
        </w:rPr>
        <w:t>）。在他們歸回後，建築工地荒廢了將近二十年。</w:t>
      </w:r>
    </w:p>
    <w:p>
      <w:pPr/>
      <w:r>
        <w:rPr>
          <w:lang w:val="zh_TW" w:bidi="zh_TW"/>
        </w:rPr>
      </w:r>
      <w:r>
        <w:rPr>
          <w:lang w:val="zh_TW" w:bidi="zh_TW"/>
        </w:rPr>
        <w:t>在這段時期，希伯來人感到沮喪。他們的自私心態削弱了群體精神，冷漠和失望削弱了他們的敬拜。實際上，只有一小部分被擄的希伯來人歸回猶大，城市的城牆仍然破敗不堪，神的聖殿成了一堆瓦礫，乾旱和破敗摧毀著這片土地。猶大作為波斯的附庸國，陷入衰落，周圍的國家騷擾耶路撒冷的領袖，阻撓他們本就小心翼翼的試圖改進的努力。</w:t>
      </w:r>
    </w:p>
    <w:p>
      <w:pPr/>
      <w:r>
        <w:rPr>
          <w:lang w:val="zh_TW" w:bidi="zh_TW"/>
        </w:rPr>
      </w:r>
      <w:r>
        <w:rPr>
          <w:lang w:val="zh_TW" w:bidi="zh_TW"/>
        </w:rPr>
        <w:t>當哈該在公元前520年開始傳道時，當地正面對嚴重的乾旱（</w:t>
      </w:r>
      <w:r>
        <w:rPr>
          <w:lang w:val="zh_TW" w:bidi="zh_TW"/>
        </w:rPr>
        <w:t>該1:11</w:t>
      </w:r>
      <w:r>
        <w:rPr>
          <w:lang w:val="zh_TW" w:bidi="zh_TW"/>
        </w:rPr>
        <w:t>）。神差遣他去激勵以色列人重建神的聖殿，並鼓勵耶路撒冷百姓進行屬靈更新。百姓重新開始重建工作（</w:t>
      </w:r>
      <w:r>
        <w:rPr>
          <w:lang w:val="zh_TW" w:bidi="zh_TW"/>
        </w:rPr>
        <w:t>1:14</w:t>
      </w:r>
      <w:r>
        <w:rPr>
          <w:lang w:val="zh_TW" w:bidi="zh_TW"/>
        </w:rPr>
        <w:t>），以此回應；這項工作於公元前515年三月完成（見</w:t>
      </w:r>
      <w:r>
        <w:rPr>
          <w:lang w:val="zh_TW" w:bidi="zh_TW"/>
        </w:rPr>
        <w:t>拉6:15</w:t>
      </w:r>
      <w:r>
        <w:rPr>
          <w:lang w:val="zh_TW" w:bidi="zh_TW"/>
        </w:rPr>
        <w:t>）。</w:t>
      </w:r>
    </w:p>
    <w:p>
      <w:pPr>
        <w:pStyle w:val="Heading2"/>
      </w:pPr>
      <w:r>
        <w:rPr>
          <w:lang w:val="zh_TW" w:bidi="zh_TW"/>
        </w:rPr>
        <w:t>概要</w:t>
      </w:r>
    </w:p>
    <w:p>
      <w:pPr/>
      <w:r>
        <w:rPr>
          <w:lang w:val="zh_TW" w:bidi="zh_TW"/>
        </w:rPr>
      </w:r>
      <w:r>
        <w:rPr>
          <w:lang w:val="zh_TW" w:bidi="zh_TW"/>
        </w:rPr>
        <w:t>哈該的四個信息中，每一個都強調了不同的神學關注。第一篇講章（</w:t>
      </w:r>
      <w:r>
        <w:rPr>
          <w:lang w:val="zh_TW" w:bidi="zh_TW"/>
        </w:rPr>
        <w:t>一章</w:t>
      </w:r>
      <w:r>
        <w:rPr>
          <w:lang w:val="zh_TW" w:bidi="zh_TW"/>
        </w:rPr>
        <w:t>）挑戰猶大人不要將個人的舒適放在首位，要專注重建神的聖殿，藉此恢復對神的正確敬拜。</w:t>
      </w:r>
    </w:p>
    <w:p>
      <w:pPr/>
      <w:r>
        <w:rPr>
          <w:lang w:val="zh_TW" w:bidi="zh_TW"/>
        </w:rPr>
      </w:r>
      <w:r>
        <w:rPr>
          <w:lang w:val="zh_TW" w:bidi="zh_TW"/>
        </w:rPr>
        <w:t>第二個信息（</w:t>
      </w:r>
      <w:r>
        <w:rPr>
          <w:lang w:val="zh_TW" w:bidi="zh_TW"/>
        </w:rPr>
        <w:t>2:1–9</w:t>
      </w:r>
      <w:r>
        <w:rPr>
          <w:lang w:val="zh_TW" w:bidi="zh_TW"/>
        </w:rPr>
        <w:t>）向群體保證，神沒有忘記早期先知所傳那祝福和復興的應許。耶和華的榮耀將再次充滿聖殿（</w:t>
      </w:r>
      <w:r>
        <w:rPr>
          <w:lang w:val="zh_TW" w:bidi="zh_TW"/>
        </w:rPr>
        <w:t>2:7</w:t>
      </w:r>
      <w:r>
        <w:rPr>
          <w:lang w:val="zh_TW" w:bidi="zh_TW"/>
        </w:rPr>
        <w:t>）。這些話不僅僅是為了鼓舞疲憊不堪的餘民，也是神對祂選民確實的應許。</w:t>
      </w:r>
    </w:p>
    <w:p>
      <w:pPr/>
      <w:r>
        <w:rPr>
          <w:lang w:val="zh_TW" w:bidi="zh_TW"/>
        </w:rPr>
      </w:r>
      <w:r>
        <w:rPr>
          <w:lang w:val="zh_TW" w:bidi="zh_TW"/>
        </w:rPr>
        <w:t>第三個信息（</w:t>
      </w:r>
      <w:r>
        <w:rPr>
          <w:lang w:val="zh_TW" w:bidi="zh_TW"/>
        </w:rPr>
        <w:t>2:10–19</w:t>
      </w:r>
      <w:r>
        <w:rPr>
          <w:lang w:val="zh_TW" w:bidi="zh_TW"/>
        </w:rPr>
        <w:t>）的主要主題是禮儀的潔凈。哈該提醒他的聽眾，摩西律法的指示仍然有效。神期望祂的子民要聖潔，因為祂是聖潔的（見</w:t>
      </w:r>
      <w:r>
        <w:rPr>
          <w:lang w:val="zh_TW" w:bidi="zh_TW"/>
        </w:rPr>
        <w:t>利11:44–45</w:t>
      </w:r>
      <w:r>
        <w:rPr>
          <w:lang w:val="zh_TW" w:bidi="zh_TW"/>
        </w:rPr>
        <w:t>）。</w:t>
      </w:r>
    </w:p>
    <w:p>
      <w:pPr/>
      <w:r>
        <w:rPr>
          <w:lang w:val="zh_TW" w:bidi="zh_TW"/>
        </w:rPr>
      </w:r>
      <w:r>
        <w:rPr>
          <w:lang w:val="zh_TW" w:bidi="zh_TW"/>
        </w:rPr>
        <w:t>哈該的最後信息，或許也是最重要的信息（</w:t>
      </w:r>
      <w:r>
        <w:rPr>
          <w:lang w:val="zh_TW" w:bidi="zh_TW"/>
        </w:rPr>
        <w:t>該2:20–23</w:t>
      </w:r>
      <w:r>
        <w:rPr>
          <w:lang w:val="zh_TW" w:bidi="zh_TW"/>
        </w:rPr>
        <w:t>），重新確立大衛王的後裔在以色列宗教和政治生活中的重要性。大衛王朝對於希伯來人在被擄巴比倫之後的復興至關重要（見</w:t>
      </w:r>
      <w:r>
        <w:rPr>
          <w:lang w:val="zh_TW" w:bidi="zh_TW"/>
        </w:rPr>
        <w:t>耶23:5</w:t>
      </w:r>
      <w:r>
        <w:rPr>
          <w:lang w:val="zh_TW" w:bidi="zh_TW"/>
        </w:rPr>
        <w:t>，</w:t>
      </w:r>
      <w:r>
        <w:rPr>
          <w:lang w:val="zh_TW" w:bidi="zh_TW"/>
        </w:rPr>
        <w:t>33:15</w:t>
      </w:r>
      <w:r>
        <w:rPr>
          <w:lang w:val="zh_TW" w:bidi="zh_TW"/>
        </w:rPr>
        <w:t>；</w:t>
      </w:r>
      <w:r>
        <w:rPr>
          <w:lang w:val="zh_TW" w:bidi="zh_TW"/>
        </w:rPr>
        <w:t>結37:24</w:t>
      </w:r>
      <w:r>
        <w:rPr>
          <w:lang w:val="zh_TW" w:bidi="zh_TW"/>
        </w:rPr>
        <w:t>）。所羅巴伯是大衛王的後裔；他被委任為耶和華的「印」，這標誌著神對以色列復興的開始（</w:t>
      </w:r>
      <w:r>
        <w:rPr>
          <w:lang w:val="zh_TW" w:bidi="zh_TW"/>
        </w:rPr>
        <w:t>該2:23</w:t>
      </w:r>
      <w:r>
        <w:rPr>
          <w:lang w:val="zh_TW" w:bidi="zh_TW"/>
        </w:rPr>
        <w:t>；參見</w:t>
      </w:r>
      <w:r>
        <w:rPr>
          <w:lang w:val="zh_TW" w:bidi="zh_TW"/>
        </w:rPr>
        <w:t>耶22:24</w:t>
      </w:r>
      <w:r>
        <w:rPr>
          <w:lang w:val="zh_TW" w:bidi="zh_TW"/>
        </w:rPr>
        <w:t>），並且指向大衛的子孫——耶穌基督（</w:t>
      </w:r>
      <w:r>
        <w:rPr>
          <w:lang w:val="zh_TW" w:bidi="zh_TW"/>
        </w:rPr>
        <w:t>太1:1</w:t>
      </w:r>
      <w:r>
        <w:rPr>
          <w:lang w:val="zh_TW" w:bidi="zh_TW"/>
        </w:rPr>
        <w:t>），祂將永遠以公義治理。</w:t>
      </w:r>
    </w:p>
    <w:p>
      <w:pPr>
        <w:pStyle w:val="Heading2"/>
      </w:pPr>
      <w:r>
        <w:rPr>
          <w:lang w:val="zh_TW" w:bidi="zh_TW"/>
        </w:rPr>
        <w:t>作者</w:t>
      </w:r>
    </w:p>
    <w:p>
      <w:pPr/>
      <w:r>
        <w:rPr>
          <w:lang w:val="zh_TW" w:bidi="zh_TW"/>
        </w:rPr>
      </w:r>
      <w:r>
        <w:rPr>
          <w:lang w:val="zh_TW" w:bidi="zh_TW"/>
        </w:rPr>
        <w:t>哈該書對於其作者的身份保持沉默，但很可能是哈該寫下了他的講道內容（</w:t>
      </w:r>
      <w:r>
        <w:rPr>
          <w:lang w:val="zh_TW" w:bidi="zh_TW"/>
        </w:rPr>
        <w:t>1:1</w:t>
      </w:r>
      <w:r>
        <w:rPr>
          <w:lang w:val="zh_TW" w:bidi="zh_TW"/>
        </w:rPr>
        <w:t>、</w:t>
      </w:r>
      <w:r>
        <w:rPr>
          <w:lang w:val="zh_TW" w:bidi="zh_TW"/>
        </w:rPr>
        <w:t>3</w:t>
      </w:r>
      <w:r>
        <w:rPr>
          <w:lang w:val="zh_TW" w:bidi="zh_TW"/>
        </w:rPr>
        <w:t>）。聖經沒有記載先知哈該的生平資料，但他的事工在</w:t>
      </w:r>
      <w:r>
        <w:rPr>
          <w:lang w:val="zh_TW" w:bidi="zh_TW"/>
        </w:rPr>
        <w:t>以斯拉記六章14節</w:t>
      </w:r>
      <w:r>
        <w:rPr>
          <w:lang w:val="zh_TW" w:bidi="zh_TW"/>
        </w:rPr>
        <w:t>得到證實。哈該可能在傳講信息（公元前520年）和聖殿完工（公元前515年）之間的某個時間，寫下這卷書；而這卷先知書並無提及聖殿完工之事。</w:t>
      </w:r>
    </w:p>
    <w:p>
      <w:pPr>
        <w:pStyle w:val="Heading2"/>
      </w:pPr>
      <w:r>
        <w:rPr>
          <w:lang w:val="zh_TW" w:bidi="zh_TW"/>
        </w:rPr>
        <w:t>日期</w:t>
      </w:r>
    </w:p>
    <w:p>
      <w:pPr/>
      <w:r>
        <w:rPr>
          <w:lang w:val="zh_TW" w:bidi="zh_TW"/>
        </w:rPr>
      </w:r>
      <w:r>
        <w:rPr>
          <w:lang w:val="zh_TW" w:bidi="zh_TW"/>
        </w:rPr>
        <w:t>哈該在公元前520年8月至12月之間傳達他的信息，這是波斯王大流士一世統治的第二年（見</w:t>
      </w:r>
      <w:r>
        <w:rPr>
          <w:lang w:val="zh_TW" w:bidi="zh_TW"/>
        </w:rPr>
        <w:t>該1:1</w:t>
      </w:r>
      <w:r>
        <w:rPr>
          <w:lang w:val="zh_TW" w:bidi="zh_TW"/>
        </w:rPr>
        <w:t>、</w:t>
      </w:r>
      <w:r>
        <w:rPr>
          <w:lang w:val="zh_TW" w:bidi="zh_TW"/>
        </w:rPr>
        <w:t>15</w:t>
      </w:r>
      <w:r>
        <w:rPr>
          <w:lang w:val="zh_TW" w:bidi="zh_TW"/>
        </w:rPr>
        <w:t>，</w:t>
      </w:r>
      <w:r>
        <w:rPr>
          <w:lang w:val="zh_TW" w:bidi="zh_TW"/>
        </w:rPr>
        <w:t>2:1</w:t>
      </w:r>
      <w:r>
        <w:rPr>
          <w:lang w:val="zh_TW" w:bidi="zh_TW"/>
        </w:rPr>
        <w:t>、</w:t>
      </w:r>
      <w:r>
        <w:rPr>
          <w:lang w:val="zh_TW" w:bidi="zh_TW"/>
        </w:rPr>
        <w:t>10</w:t>
      </w:r>
      <w:r>
        <w:rPr>
          <w:lang w:val="zh_TW" w:bidi="zh_TW"/>
        </w:rPr>
        <w:t>）。哈該在被擄歸回猶大地的事工與撒迦利亞重疊，撒迦利亞在那年的11月開始在耶路撒冷傳道（見</w:t>
      </w:r>
      <w:r>
        <w:rPr>
          <w:lang w:val="zh_TW" w:bidi="zh_TW"/>
        </w:rPr>
        <w:t>亞1:1</w:t>
      </w:r>
      <w:r>
        <w:rPr>
          <w:lang w:val="zh_TW" w:bidi="zh_TW"/>
        </w:rPr>
        <w:t>）。</w:t>
      </w:r>
    </w:p>
    <w:p>
      <w:pPr>
        <w:pStyle w:val="Heading2"/>
      </w:pPr>
      <w:r>
        <w:rPr>
          <w:lang w:val="zh_TW" w:bidi="zh_TW"/>
        </w:rPr>
        <w:t>文學類型</w:t>
      </w:r>
    </w:p>
    <w:p>
      <w:pPr/>
      <w:r>
        <w:rPr>
          <w:lang w:val="zh_TW" w:bidi="zh_TW"/>
        </w:rPr>
      </w:r>
      <w:r>
        <w:rPr>
          <w:lang w:val="zh_TW" w:bidi="zh_TW"/>
        </w:rPr>
        <w:t>雖然哈該書不像以賽亞書或耶利米書那樣屬於代表作品，但卻確實具有文學特徵。在四個信息中的三個裡面，哈該特別使用修辭性問句來強調他的論點（見</w:t>
      </w:r>
      <w:r>
        <w:rPr>
          <w:lang w:val="zh_TW" w:bidi="zh_TW"/>
        </w:rPr>
        <w:t>1:4</w:t>
      </w:r>
      <w:r>
        <w:rPr>
          <w:lang w:val="zh_TW" w:bidi="zh_TW"/>
        </w:rPr>
        <w:t>，</w:t>
      </w:r>
      <w:r>
        <w:rPr>
          <w:lang w:val="zh_TW" w:bidi="zh_TW"/>
        </w:rPr>
        <w:t>2:3</w:t>
      </w:r>
      <w:r>
        <w:rPr>
          <w:lang w:val="zh_TW" w:bidi="zh_TW"/>
        </w:rPr>
        <w:t>、</w:t>
      </w:r>
      <w:r>
        <w:rPr>
          <w:lang w:val="zh_TW" w:bidi="zh_TW"/>
        </w:rPr>
        <w:t>19</w:t>
      </w:r>
      <w:r>
        <w:rPr>
          <w:lang w:val="zh_TW" w:bidi="zh_TW"/>
        </w:rPr>
        <w:t>）。他使用重複的詞語或短語，為他的講道定下基調（例如，重複出現的「你們要省察」，</w:t>
      </w:r>
      <w:r>
        <w:rPr>
          <w:lang w:val="zh_TW" w:bidi="zh_TW"/>
        </w:rPr>
        <w:t>1:5</w:t>
      </w:r>
      <w:r>
        <w:rPr>
          <w:lang w:val="zh_TW" w:bidi="zh_TW"/>
        </w:rPr>
        <w:t>、</w:t>
      </w:r>
      <w:r>
        <w:rPr>
          <w:lang w:val="zh_TW" w:bidi="zh_TW"/>
        </w:rPr>
        <w:t>7</w:t>
      </w:r>
      <w:r>
        <w:rPr>
          <w:lang w:val="zh_TW" w:bidi="zh_TW"/>
        </w:rPr>
        <w:t>；</w:t>
      </w:r>
      <w:r>
        <w:rPr>
          <w:lang w:val="zh_TW" w:bidi="zh_TW"/>
        </w:rPr>
        <w:t>2:15</w:t>
      </w:r>
      <w:r>
        <w:rPr>
          <w:lang w:val="zh_TW" w:bidi="zh_TW"/>
        </w:rPr>
        <w:t>），並且偶爾使用一些文字技巧（例如希伯來文khareb，「廢墟」</w:t>
      </w:r>
      <w:r>
        <w:rPr>
          <w:b/>
          <w:lang w:val="zh_TW" w:bidi="zh_TW"/>
        </w:rPr>
        <w:t>〔</w:t>
      </w:r>
      <w:r>
        <w:rPr>
          <w:lang w:val="zh_TW" w:bidi="zh_TW"/>
        </w:rPr>
        <w:t>1:4</w:t>
      </w:r>
      <w:r>
        <w:rPr>
          <w:b/>
          <w:lang w:val="zh_TW" w:bidi="zh_TW"/>
        </w:rPr>
        <w:t>〕</w:t>
      </w:r>
      <w:r>
        <w:rPr>
          <w:lang w:val="zh_TW" w:bidi="zh_TW"/>
        </w:rPr>
        <w:t>和khoreb，「乾旱」</w:t>
      </w:r>
      <w:r>
        <w:rPr>
          <w:b/>
          <w:lang w:val="zh_TW" w:bidi="zh_TW"/>
        </w:rPr>
        <w:t>〔</w:t>
      </w:r>
      <w:r>
        <w:rPr>
          <w:lang w:val="zh_TW" w:bidi="zh_TW"/>
        </w:rPr>
        <w:t>1:11</w:t>
      </w:r>
      <w:r>
        <w:rPr>
          <w:b/>
          <w:lang w:val="zh_TW" w:bidi="zh_TW"/>
        </w:rPr>
        <w:t>〕</w:t>
      </w:r>
      <w:r>
        <w:rPr>
          <w:lang w:val="zh_TW" w:bidi="zh_TW"/>
        </w:rPr>
        <w:t>）。</w:t>
      </w:r>
    </w:p>
    <w:p>
      <w:pPr/>
      <w:r>
        <w:rPr>
          <w:lang w:val="zh_TW" w:bidi="zh_TW"/>
        </w:rPr>
      </w:r>
      <w:r>
        <w:rPr>
          <w:lang w:val="zh_TW" w:bidi="zh_TW"/>
        </w:rPr>
        <w:t>哈該寫下的信息，可能是更長講章的摘要。這些信息是</w:t>
      </w:r>
      <w:r>
        <w:rPr>
          <w:b/>
          <w:lang w:val="zh_TW" w:bidi="zh_TW"/>
        </w:rPr>
        <w:t>神諭</w:t>
      </w:r>
      <w:r>
        <w:rPr>
          <w:lang w:val="zh_TW" w:bidi="zh_TW"/>
        </w:rPr>
        <w:t>——由神啟發的權威信息。神諭通常包含使用固定詞語和短語的公式化表達。在哈該書中出現了幾個這樣的公式：「日期」的公式（例如「大流士王第二年」，</w:t>
      </w:r>
      <w:r>
        <w:rPr>
          <w:lang w:val="zh_TW" w:bidi="zh_TW"/>
        </w:rPr>
        <w:t>1:1</w:t>
      </w:r>
      <w:r>
        <w:rPr>
          <w:lang w:val="zh_TW" w:bidi="zh_TW"/>
        </w:rPr>
        <w:t>，</w:t>
      </w:r>
      <w:r>
        <w:rPr>
          <w:lang w:val="zh_TW" w:bidi="zh_TW"/>
        </w:rPr>
        <w:t>2:1</w:t>
      </w:r>
      <w:r>
        <w:rPr>
          <w:lang w:val="zh_TW" w:bidi="zh_TW"/>
        </w:rPr>
        <w:t>、</w:t>
      </w:r>
      <w:r>
        <w:rPr>
          <w:lang w:val="zh_TW" w:bidi="zh_TW"/>
        </w:rPr>
        <w:t>10</w:t>
      </w:r>
      <w:r>
        <w:rPr>
          <w:lang w:val="zh_TW" w:bidi="zh_TW"/>
        </w:rPr>
        <w:t>、</w:t>
      </w:r>
      <w:r>
        <w:rPr>
          <w:lang w:val="zh_TW" w:bidi="zh_TW"/>
        </w:rPr>
        <w:t>20</w:t>
      </w:r>
      <w:r>
        <w:rPr>
          <w:lang w:val="zh_TW" w:bidi="zh_TW"/>
        </w:rPr>
        <w:t>）、「信息」的公式（「耶和華的話臨到」，</w:t>
      </w:r>
      <w:r>
        <w:rPr>
          <w:lang w:val="zh_TW" w:bidi="zh_TW"/>
        </w:rPr>
        <w:t>1:1</w:t>
      </w:r>
      <w:r>
        <w:rPr>
          <w:lang w:val="zh_TW" w:bidi="zh_TW"/>
        </w:rPr>
        <w:t>，</w:t>
      </w:r>
      <w:r>
        <w:rPr>
          <w:lang w:val="zh_TW" w:bidi="zh_TW"/>
        </w:rPr>
        <w:t>2:1</w:t>
      </w:r>
      <w:r>
        <w:rPr>
          <w:lang w:val="zh_TW" w:bidi="zh_TW"/>
        </w:rPr>
        <w:t>、</w:t>
      </w:r>
      <w:r>
        <w:rPr>
          <w:lang w:val="zh_TW" w:bidi="zh_TW"/>
        </w:rPr>
        <w:t>10</w:t>
      </w:r>
      <w:r>
        <w:rPr>
          <w:lang w:val="zh_TW" w:bidi="zh_TW"/>
        </w:rPr>
        <w:t>、</w:t>
      </w:r>
      <w:r>
        <w:rPr>
          <w:lang w:val="zh_TW" w:bidi="zh_TW"/>
        </w:rPr>
        <w:t>20</w:t>
      </w:r>
      <w:r>
        <w:rPr>
          <w:lang w:val="zh_TW" w:bidi="zh_TW"/>
        </w:rPr>
        <w:t>）、「神作為說話者」的公式（「耶和華說」，</w:t>
      </w:r>
      <w:r>
        <w:rPr>
          <w:lang w:val="zh_TW" w:bidi="zh_TW"/>
        </w:rPr>
        <w:t>1:7</w:t>
      </w:r>
      <w:r>
        <w:rPr>
          <w:lang w:val="zh_TW" w:bidi="zh_TW"/>
        </w:rPr>
        <w:t>、</w:t>
      </w:r>
      <w:r>
        <w:rPr>
          <w:lang w:val="zh_TW" w:bidi="zh_TW"/>
        </w:rPr>
        <w:t>13</w:t>
      </w:r>
      <w:r>
        <w:rPr>
          <w:lang w:val="zh_TW" w:bidi="zh_TW"/>
        </w:rPr>
        <w:t>，</w:t>
      </w:r>
      <w:r>
        <w:rPr>
          <w:lang w:val="zh_TW" w:bidi="zh_TW"/>
        </w:rPr>
        <w:t>2:4</w:t>
      </w:r>
      <w:r>
        <w:rPr>
          <w:lang w:val="zh_TW" w:bidi="zh_TW"/>
        </w:rPr>
        <w:t>），以及「聖約關係」的公式（「我與你們同在」，</w:t>
      </w:r>
      <w:r>
        <w:rPr>
          <w:lang w:val="zh_TW" w:bidi="zh_TW"/>
        </w:rPr>
        <w:t>2:4–5</w:t>
      </w:r>
      <w:r>
        <w:rPr>
          <w:lang w:val="zh_TW" w:bidi="zh_TW"/>
        </w:rPr>
        <w:t>）。</w:t>
      </w:r>
    </w:p>
    <w:p>
      <w:pPr>
        <w:pStyle w:val="Heading2"/>
      </w:pPr>
      <w:r>
        <w:rPr>
          <w:lang w:val="zh_TW" w:bidi="zh_TW"/>
        </w:rPr>
        <w:t>意義與信息</w:t>
      </w:r>
    </w:p>
    <w:p>
      <w:pPr/>
      <w:r>
        <w:rPr>
          <w:lang w:val="zh_TW" w:bidi="zh_TW"/>
        </w:rPr>
      </w:r>
      <w:r>
        <w:rPr>
          <w:lang w:val="zh_TW" w:bidi="zh_TW"/>
        </w:rPr>
        <w:t>哈該書的四篇簡短講章，為在靈性上沉睡的社群敲響警鐘。他的信息是「起來作工」，叫他們重建耶和華在耶路撒冷的聖殿。</w:t>
      </w:r>
    </w:p>
    <w:p>
      <w:pPr/>
      <w:r>
        <w:rPr>
          <w:lang w:val="zh_TW" w:bidi="zh_TW"/>
        </w:rPr>
      </w:r>
      <w:r>
        <w:rPr>
          <w:lang w:val="zh_TW" w:bidi="zh_TW"/>
        </w:rPr>
        <w:t>哈該將群體在農業和經濟上的失敗，與他們忽視耶和華的聖殿聯繫起來。他責備人們對敬拜神的冷漠，並呼籲他們悔改，要在屬靈上更新。當人們主動回應並開始重建工作時，哈該以神所應許的持續同在和幫助來鼓勵他們。</w:t>
      </w:r>
    </w:p>
    <w:p>
      <w:pPr/>
      <w:r>
        <w:rPr>
          <w:lang w:val="zh_TW" w:bidi="zh_TW"/>
        </w:rPr>
      </w:r>
      <w:r>
        <w:rPr>
          <w:lang w:val="zh_TW" w:bidi="zh_TW"/>
        </w:rPr>
        <w:t>哈該呼籲耶路撒冷的百姓要真誠的敬拜、信靠神的話語、保持個人聖潔，以及順服神所設立的領袖。哈該強調神的靈住在他們中間（</w:t>
      </w:r>
      <w:r>
        <w:rPr>
          <w:lang w:val="zh_TW" w:bidi="zh_TW"/>
        </w:rPr>
        <w:t>1:13–14</w:t>
      </w:r>
      <w:r>
        <w:rPr>
          <w:lang w:val="zh_TW" w:bidi="zh_TW"/>
        </w:rPr>
        <w:t>，</w:t>
      </w:r>
      <w:r>
        <w:rPr>
          <w:lang w:val="zh_TW" w:bidi="zh_TW"/>
        </w:rPr>
        <w:t>2:4–5</w:t>
      </w:r>
      <w:r>
        <w:rPr>
          <w:lang w:val="zh_TW" w:bidi="zh_TW"/>
        </w:rPr>
        <w:t>），這一主題與他同時代的撒迦利亞一致（</w:t>
      </w:r>
      <w:r>
        <w:rPr>
          <w:lang w:val="zh_TW" w:bidi="zh_TW"/>
        </w:rPr>
        <w:t>亞1:16</w:t>
      </w:r>
      <w:r>
        <w:rPr>
          <w:lang w:val="zh_TW" w:bidi="zh_TW"/>
        </w:rPr>
        <w:t>，</w:t>
      </w:r>
      <w:r>
        <w:rPr>
          <w:lang w:val="zh_TW" w:bidi="zh_TW"/>
        </w:rPr>
        <w:t>8:23</w:t>
      </w:r>
      <w:r>
        <w:rPr>
          <w:lang w:val="zh_TW" w:bidi="zh_TW"/>
        </w:rPr>
        <w:t>；另見</w:t>
      </w:r>
      <w:r>
        <w:rPr>
          <w:lang w:val="zh_TW" w:bidi="zh_TW"/>
        </w:rPr>
        <w:t>結37:27–28</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