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JAS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雅各書</w:t>
      </w:r>
      <w:r>
        <w:rPr>
          <w:lang w:val="zh_TW" w:bidi="zh_TW"/>
        </w:rPr>
      </w:r>
    </w:p>
    <w:p>
      <w:pPr/>
      <w:r>
        <w:rPr>
          <w:lang w:val="zh_TW" w:bidi="zh_TW"/>
        </w:rPr>
      </w:r>
      <w:r>
        <w:rPr>
          <w:lang w:val="zh_TW" w:bidi="zh_TW"/>
        </w:rPr>
        <w:t>我們能像亞伯拉罕那樣，成為神忠心的朋友嗎？我們能抵抗世界的壓力、自身悖逆的本性，以及魔鬼的影響嗎？基督徒在面對人生問題時，能否和睦相處，共同尋求解決之道？雅各在他的書信中探討這些問題，並致力激勵基督徒培養成熟而堅定的信仰，同時指導信徒如何在與神與人的關係中實踐這份信仰。</w:t>
      </w:r>
    </w:p>
    <w:p>
      <w:pPr>
        <w:pStyle w:val="Heading2"/>
      </w:pPr>
      <w:r>
        <w:rPr>
          <w:lang w:val="zh_TW" w:bidi="zh_TW"/>
        </w:rPr>
        <w:t>背景</w:t>
      </w:r>
    </w:p>
    <w:p>
      <w:pPr/>
      <w:r>
        <w:rPr>
          <w:lang w:val="zh_TW" w:bidi="zh_TW"/>
        </w:rPr>
      </w:r>
      <w:r>
        <w:rPr>
          <w:lang w:val="zh_TW" w:bidi="zh_TW"/>
        </w:rPr>
        <w:t>雅各是耶穌的弟弟，在耶穌復活後不久，便成為耶路撒冷教會公認的領袖。他寫信給那些自司提反被石頭打死後，開始受逼迫而四散的猶太基督徒（</w:t>
      </w:r>
      <w:r>
        <w:rPr>
          <w:lang w:val="zh_TW" w:bidi="zh_TW"/>
        </w:rPr>
        <w:t>雅1:1</w:t>
      </w:r>
      <w:r>
        <w:rPr>
          <w:lang w:val="zh_TW" w:bidi="zh_TW"/>
        </w:rPr>
        <w:t>）。這些信徒生活在早已「散住」的猶太人中（</w:t>
      </w:r>
      <w:r>
        <w:rPr>
          <w:lang w:val="zh_TW" w:bidi="zh_TW"/>
        </w:rPr>
        <w:t>雅1:1</w:t>
      </w:r>
      <w:r>
        <w:rPr>
          <w:lang w:val="zh_TW" w:bidi="zh_TW"/>
        </w:rPr>
        <w:t>；見</w:t>
      </w:r>
      <w:r>
        <w:rPr>
          <w:lang w:val="zh_TW" w:bidi="zh_TW"/>
        </w:rPr>
        <w:t>約7:35</w:t>
      </w:r>
      <w:r>
        <w:rPr>
          <w:lang w:val="zh_TW" w:bidi="zh_TW"/>
        </w:rPr>
        <w:t>）。散居者（Diaspora）起源於公元前722–721年亞述對以色列（北國）的擄掠，以及公元前586年巴比倫對猶大（南國）的擄掠。後來，這次散居包括了許多猶太人在希臘和羅馬帝國內的大規模遷徙（</w:t>
      </w:r>
      <w:r>
        <w:rPr>
          <w:lang w:val="zh_TW" w:bidi="zh_TW"/>
        </w:rPr>
        <w:t>雅4:13</w:t>
      </w:r>
      <w:r>
        <w:rPr>
          <w:lang w:val="zh_TW" w:bidi="zh_TW"/>
        </w:rPr>
        <w:t>；</w:t>
      </w:r>
      <w:r>
        <w:rPr>
          <w:lang w:val="zh_TW" w:bidi="zh_TW"/>
        </w:rPr>
        <w:t>徒13:14，</w:t>
      </w:r>
      <w:r>
        <w:rPr>
          <w:lang w:val="zh_TW" w:bidi="zh_TW"/>
        </w:rPr>
        <w:t>17:1</w:t>
      </w:r>
      <w:r>
        <w:rPr>
          <w:lang w:val="zh_TW" w:bidi="zh_TW"/>
        </w:rPr>
        <w:t>）。到了公元一世紀中葉，猶太社群已遍布整個希羅世界。這些散居的猶太基督徒面對著社會的壓迫，包括經濟上的剝削（</w:t>
      </w:r>
      <w:r>
        <w:rPr>
          <w:lang w:val="zh_TW" w:bidi="zh_TW"/>
        </w:rPr>
        <w:t>雅2:6</w:t>
      </w:r>
      <w:r>
        <w:rPr>
          <w:lang w:val="zh_TW" w:bidi="zh_TW"/>
        </w:rPr>
        <w:t>），以及因信仰耶穌基督而遭受的辱罵（</w:t>
      </w:r>
      <w:r>
        <w:rPr>
          <w:lang w:val="zh_TW" w:bidi="zh_TW"/>
        </w:rPr>
        <w:t>2:7</w:t>
      </w:r>
      <w:r>
        <w:rPr>
          <w:lang w:val="zh_TW" w:bidi="zh_TW"/>
        </w:rPr>
        <w:t>）。</w:t>
      </w:r>
    </w:p>
    <w:p>
      <w:pPr>
        <w:pStyle w:val="Heading2"/>
      </w:pPr>
      <w:r>
        <w:rPr>
          <w:lang w:val="zh_TW" w:bidi="zh_TW"/>
        </w:rPr>
        <w:t>概要</w:t>
      </w:r>
    </w:p>
    <w:p>
      <w:pPr/>
      <w:r>
        <w:rPr>
          <w:lang w:val="zh_TW" w:bidi="zh_TW"/>
        </w:rPr>
      </w:r>
      <w:r>
        <w:rPr>
          <w:lang w:val="zh_TW" w:bidi="zh_TW"/>
        </w:rPr>
        <w:t>雅各書是一封從牧養視角撰寫的書信，在新約書卷中，它對倫理的關注最為突出。這封書信的教導是基於律法，並透過耶穌的生平和教導來詮釋（</w:t>
      </w:r>
      <w:r>
        <w:rPr>
          <w:lang w:val="zh_TW" w:bidi="zh_TW"/>
        </w:rPr>
        <w:t>1:25，</w:t>
      </w:r>
      <w:r>
        <w:rPr>
          <w:lang w:val="zh_TW" w:bidi="zh_TW"/>
        </w:rPr>
        <w:t>2:8</w:t>
      </w:r>
      <w:r>
        <w:rPr>
          <w:lang w:val="zh_TW" w:bidi="zh_TW"/>
        </w:rPr>
        <w:t>）。雅各的書信也反映了耶穌自己的教導，特別是（後來）在馬太福音的「登山寶訓」（</w:t>
      </w:r>
      <w:r>
        <w:rPr>
          <w:lang w:val="zh_TW" w:bidi="zh_TW"/>
        </w:rPr>
        <w:t>太5–7章</w:t>
      </w:r>
      <w:r>
        <w:rPr>
          <w:lang w:val="zh_TW" w:bidi="zh_TW"/>
        </w:rPr>
        <w:t>）和路加福音的「</w:t>
      </w:r>
      <w:r>
        <w:rPr>
          <w:lang w:val="zh_TW" w:bidi="zh_TW"/>
        </w:rPr>
        <w:t>平原寶訓</w:t>
      </w:r>
      <w:r>
        <w:rPr>
          <w:lang w:val="zh_TW" w:bidi="zh_TW"/>
        </w:rPr>
        <w:t>」（</w:t>
      </w:r>
      <w:r>
        <w:rPr>
          <w:lang w:val="zh_TW" w:bidi="zh_TW"/>
        </w:rPr>
        <w:t>路6:20–49</w:t>
      </w:r>
      <w:r>
        <w:rPr>
          <w:lang w:val="zh_TW" w:bidi="zh_TW"/>
        </w:rPr>
        <w:t>）中的記錄。</w:t>
      </w:r>
    </w:p>
    <w:p>
      <w:pPr>
        <w:pStyle w:val="Heading2"/>
      </w:pPr>
      <w:r>
        <w:rPr>
          <w:lang w:val="zh_TW" w:bidi="zh_TW"/>
        </w:rPr>
        <w:t>作者</w:t>
      </w:r>
    </w:p>
    <w:p>
      <w:pPr/>
      <w:r>
        <w:rPr>
          <w:lang w:val="zh_TW" w:bidi="zh_TW"/>
        </w:rPr>
      </w:r>
      <w:r>
        <w:rPr>
          <w:lang w:val="zh_TW" w:bidi="zh_TW"/>
        </w:rPr>
        <w:t>雅各書的作者是耶穌的兄弟之一。與約瑟和馬利亞的其他兒子一樣（</w:t>
      </w:r>
      <w:r>
        <w:rPr>
          <w:lang w:val="zh_TW" w:bidi="zh_TW"/>
        </w:rPr>
        <w:t>太13:55</w:t>
      </w:r>
      <w:r>
        <w:rPr>
          <w:lang w:val="zh_TW" w:bidi="zh_TW"/>
        </w:rPr>
        <w:t>），雅各（希臘文Iakōbos）的名字源自以色列的英雄雅各（希伯來文Ya‘aqob；希臘文Iakōb）。</w:t>
      </w:r>
    </w:p>
    <w:p>
      <w:pPr/>
      <w:r>
        <w:rPr>
          <w:lang w:val="zh_TW" w:bidi="zh_TW"/>
        </w:rPr>
      </w:r>
      <w:r>
        <w:rPr>
          <w:lang w:val="zh_TW" w:bidi="zh_TW"/>
        </w:rPr>
        <w:t>在耶穌的公開事工期間，雅各和其他兄弟並未成為耶穌的門徒，甚至曾試圖阻止祂的事工，想把祂帶回家（</w:t>
      </w:r>
      <w:r>
        <w:rPr>
          <w:lang w:val="zh_TW" w:bidi="zh_TW"/>
        </w:rPr>
        <w:t>可3:20–21</w:t>
      </w:r>
      <w:r>
        <w:rPr>
          <w:lang w:val="zh_TW" w:bidi="zh_TW"/>
        </w:rPr>
        <w:t>；參</w:t>
      </w:r>
      <w:r>
        <w:rPr>
          <w:lang w:val="zh_TW" w:bidi="zh_TW"/>
        </w:rPr>
        <w:t>約7:3–5</w:t>
      </w:r>
      <w:r>
        <w:rPr>
          <w:lang w:val="zh_TW" w:bidi="zh_TW"/>
        </w:rPr>
        <w:t>）。然而，在耶穌復活之後，雅各成為信徒，可能是因為耶穌曾向他私下顯現，使他確信耶穌就是基督（見</w:t>
      </w:r>
      <w:r>
        <w:rPr>
          <w:lang w:val="zh_TW" w:bidi="zh_TW"/>
        </w:rPr>
        <w:t>林前15:7</w:t>
      </w:r>
      <w:r>
        <w:rPr>
          <w:lang w:val="zh_TW" w:bidi="zh_TW"/>
        </w:rPr>
        <w:t>）。在五旬節聖靈降臨時，雅各與其他門徒一同在樓房內（</w:t>
      </w:r>
      <w:r>
        <w:rPr>
          <w:lang w:val="zh_TW" w:bidi="zh_TW"/>
        </w:rPr>
        <w:t>徒1:14，</w:t>
      </w:r>
      <w:r>
        <w:rPr>
          <w:lang w:val="zh_TW" w:bidi="zh_TW"/>
        </w:rPr>
        <w:t>2:1–3</w:t>
      </w:r>
      <w:r>
        <w:rPr>
          <w:lang w:val="zh_TW" w:bidi="zh_TW"/>
        </w:rPr>
        <w:t>），隨後成為耶路撒冷教會的領袖（見</w:t>
      </w:r>
      <w:r>
        <w:rPr>
          <w:lang w:val="zh_TW" w:bidi="zh_TW"/>
        </w:rPr>
        <w:t>徒15:13–22</w:t>
      </w:r>
      <w:r>
        <w:rPr>
          <w:lang w:val="zh_TW" w:bidi="zh_TW"/>
        </w:rPr>
        <w:t>）。</w:t>
      </w:r>
    </w:p>
    <w:p>
      <w:pPr>
        <w:pStyle w:val="Heading2"/>
      </w:pPr>
      <w:r>
        <w:rPr>
          <w:lang w:val="zh_TW" w:bidi="zh_TW"/>
        </w:rPr>
        <w:t>寫作的日期與地點</w:t>
      </w:r>
    </w:p>
    <w:p>
      <w:pPr/>
      <w:r>
        <w:rPr>
          <w:lang w:val="zh_TW" w:bidi="zh_TW"/>
        </w:rPr>
      </w:r>
      <w:r>
        <w:rPr>
          <w:lang w:val="zh_TW" w:bidi="zh_TW"/>
        </w:rPr>
        <w:t>雅各書可能是新約中最早寫成的書卷，寫作時間約在希律亞基帕（Herod Agrippa）逼迫教會之後（公元44年，</w:t>
      </w:r>
      <w:r>
        <w:rPr>
          <w:lang w:val="zh_TW" w:bidi="zh_TW"/>
        </w:rPr>
        <w:t>徒12:1–5</w:t>
      </w:r>
      <w:r>
        <w:rPr>
          <w:lang w:val="zh_TW" w:bidi="zh_TW"/>
        </w:rPr>
        <w:t>），但在耶路撒冷會議（公元49–50年）之前。這封書信反映了一個較早的時期，當時尚未出現外邦信徒是否應受割禮的爭論，也尚未發展出後來基督徒群體中的異端教導。在這個時期，</w:t>
      </w:r>
      <w:r>
        <w:rPr>
          <w:b/>
          <w:i/>
          <w:lang w:val="zh_TW" w:bidi="zh_TW"/>
        </w:rPr>
        <w:t>猶太會堂</w:t>
      </w:r>
      <w:r>
        <w:rPr>
          <w:lang w:val="zh_TW" w:bidi="zh_TW"/>
        </w:rPr>
        <w:t>（「會堂」，</w:t>
      </w:r>
      <w:r>
        <w:rPr>
          <w:lang w:val="zh_TW" w:bidi="zh_TW"/>
        </w:rPr>
        <w:t>雅2:2</w:t>
      </w:r>
      <w:r>
        <w:rPr>
          <w:lang w:val="zh_TW" w:bidi="zh_TW"/>
        </w:rPr>
        <w:t>）和</w:t>
      </w:r>
      <w:r>
        <w:rPr>
          <w:b/>
          <w:i/>
          <w:lang w:val="zh_TW" w:bidi="zh_TW"/>
        </w:rPr>
        <w:t>教會</w:t>
      </w:r>
      <w:r>
        <w:rPr>
          <w:lang w:val="zh_TW" w:bidi="zh_TW"/>
        </w:rPr>
        <w:t>（</w:t>
      </w:r>
      <w:r>
        <w:rPr>
          <w:lang w:val="zh_TW" w:bidi="zh_TW"/>
        </w:rPr>
        <w:t>5:14</w:t>
      </w:r>
      <w:r>
        <w:rPr>
          <w:lang w:val="zh_TW" w:bidi="zh_TW"/>
        </w:rPr>
        <w:t>）兩字仍可交替使用，</w:t>
      </w:r>
      <w:r>
        <w:rPr>
          <w:b/>
          <w:i/>
          <w:lang w:val="zh_TW" w:bidi="zh_TW"/>
        </w:rPr>
        <w:t>律法</w:t>
      </w:r>
      <w:r>
        <w:rPr>
          <w:lang w:val="zh_TW" w:bidi="zh_TW"/>
        </w:rPr>
        <w:t>和</w:t>
      </w:r>
      <w:r>
        <w:rPr>
          <w:b/>
          <w:i/>
          <w:lang w:val="zh_TW" w:bidi="zh_TW"/>
        </w:rPr>
        <w:t>道</w:t>
      </w:r>
      <w:r>
        <w:rPr>
          <w:lang w:val="zh_TW" w:bidi="zh_TW"/>
        </w:rPr>
        <w:t>（</w:t>
      </w:r>
      <w:r>
        <w:rPr>
          <w:lang w:val="zh_TW" w:bidi="zh_TW"/>
        </w:rPr>
        <w:t>1:23、</w:t>
      </w:r>
      <w:r>
        <w:rPr>
          <w:lang w:val="zh_TW" w:bidi="zh_TW"/>
        </w:rPr>
        <w:t>25</w:t>
      </w:r>
      <w:r>
        <w:rPr>
          <w:lang w:val="zh_TW" w:bidi="zh_TW"/>
        </w:rPr>
        <w:t>）也可以互換使用。</w:t>
      </w:r>
    </w:p>
    <w:p>
      <w:pPr/>
      <w:r>
        <w:rPr>
          <w:lang w:val="zh_TW" w:bidi="zh_TW"/>
        </w:rPr>
      </w:r>
      <w:r>
        <w:rPr>
          <w:lang w:val="zh_TW" w:bidi="zh_TW"/>
        </w:rPr>
        <w:t>根據使徒行傳和加拉太書對雅各的記載（</w:t>
      </w:r>
      <w:r>
        <w:rPr>
          <w:lang w:val="zh_TW" w:bidi="zh_TW"/>
        </w:rPr>
        <w:t>徒15:13–22，</w:t>
      </w:r>
      <w:r>
        <w:rPr>
          <w:lang w:val="zh_TW" w:bidi="zh_TW"/>
        </w:rPr>
        <w:t>21:18</w:t>
      </w:r>
      <w:r>
        <w:rPr>
          <w:lang w:val="zh_TW" w:bidi="zh_TW"/>
        </w:rPr>
        <w:t>；</w:t>
      </w:r>
      <w:r>
        <w:rPr>
          <w:lang w:val="zh_TW" w:bidi="zh_TW"/>
        </w:rPr>
        <w:t>加1:18–19，</w:t>
      </w:r>
      <w:r>
        <w:rPr>
          <w:lang w:val="zh_TW" w:bidi="zh_TW"/>
        </w:rPr>
        <w:t>2:9</w:t>
      </w:r>
      <w:r>
        <w:rPr>
          <w:lang w:val="zh_TW" w:bidi="zh_TW"/>
        </w:rPr>
        <w:t>、</w:t>
      </w:r>
      <w:r>
        <w:rPr>
          <w:lang w:val="zh_TW" w:bidi="zh_TW"/>
        </w:rPr>
        <w:t>12</w:t>
      </w:r>
      <w:r>
        <w:rPr>
          <w:lang w:val="zh_TW" w:bidi="zh_TW"/>
        </w:rPr>
        <w:t>），推測這封書信是在耶路撒冷寫成的。此外，書信提及的細節與巴勒斯坦地區的特徵相符，例如炎熱的陽光（</w:t>
      </w:r>
      <w:r>
        <w:rPr>
          <w:lang w:val="zh_TW" w:bidi="zh_TW"/>
        </w:rPr>
        <w:t>1:11</w:t>
      </w:r>
      <w:r>
        <w:rPr>
          <w:lang w:val="zh_TW" w:bidi="zh_TW"/>
        </w:rPr>
        <w:t>）；鹹水泉（</w:t>
      </w:r>
      <w:r>
        <w:rPr>
          <w:lang w:val="zh_TW" w:bidi="zh_TW"/>
        </w:rPr>
        <w:t>3:11–12</w:t>
      </w:r>
      <w:r>
        <w:rPr>
          <w:lang w:val="zh_TW" w:bidi="zh_TW"/>
        </w:rPr>
        <w:t>）；無花果、橄欖和葡萄樹的栽種（</w:t>
      </w:r>
      <w:r>
        <w:rPr>
          <w:lang w:val="zh_TW" w:bidi="zh_TW"/>
        </w:rPr>
        <w:t>3:12</w:t>
      </w:r>
      <w:r>
        <w:rPr>
          <w:lang w:val="zh_TW" w:bidi="zh_TW"/>
        </w:rPr>
        <w:t>）；海（</w:t>
      </w:r>
      <w:r>
        <w:rPr>
          <w:lang w:val="zh_TW" w:bidi="zh_TW"/>
        </w:rPr>
        <w:t>1:6，</w:t>
      </w:r>
      <w:r>
        <w:rPr>
          <w:lang w:val="zh_TW" w:bidi="zh_TW"/>
        </w:rPr>
        <w:t>3:4</w:t>
      </w:r>
      <w:r>
        <w:rPr>
          <w:lang w:val="zh_TW" w:bidi="zh_TW"/>
        </w:rPr>
        <w:t>）；以及秋雨和春雨（</w:t>
      </w:r>
      <w:r>
        <w:rPr>
          <w:lang w:val="zh_TW" w:bidi="zh_TW"/>
        </w:rPr>
        <w:t>5:7</w:t>
      </w:r>
      <w:r>
        <w:rPr>
          <w:lang w:val="zh_TW" w:bidi="zh_TW"/>
        </w:rPr>
        <w:t>）。</w:t>
      </w:r>
    </w:p>
    <w:p>
      <w:pPr>
        <w:pStyle w:val="Heading2"/>
      </w:pPr>
      <w:r>
        <w:rPr>
          <w:lang w:val="zh_TW" w:bidi="zh_TW"/>
        </w:rPr>
        <w:t>文學特色</w:t>
      </w:r>
    </w:p>
    <w:p>
      <w:pPr/>
      <w:r>
        <w:rPr>
          <w:lang w:val="zh_TW" w:bidi="zh_TW"/>
        </w:rPr>
      </w:r>
      <w:r>
        <w:rPr>
          <w:lang w:val="zh_TW" w:bidi="zh_TW"/>
        </w:rPr>
        <w:t>雅各書以流暢的通用希臘文（Koiné Greek）寫成，這種希臘文是希羅文化圈內的通用語言。書信反映了加利利與巴勒斯坦地區受希臘文化影響的背景，以及散居外地的猶太讀者所受的文化薰陶。雅各的語法準確、詞彙豐富、句式優美，並且掌握詞語的節奏感與音樂感。書信中明顯影射希臘文舊約譯本（例如</w:t>
      </w:r>
      <w:r>
        <w:rPr>
          <w:lang w:val="zh_TW" w:bidi="zh_TW"/>
        </w:rPr>
        <w:t>4:6</w:t>
      </w:r>
      <w:r>
        <w:rPr>
          <w:lang w:val="zh_TW" w:bidi="zh_TW"/>
        </w:rPr>
        <w:t>），也借鑒了一些希羅文化世界的意象。</w:t>
      </w:r>
    </w:p>
    <w:p>
      <w:pPr/>
      <w:r>
        <w:rPr>
          <w:lang w:val="zh_TW" w:bidi="zh_TW"/>
        </w:rPr>
      </w:r>
      <w:r>
        <w:rPr>
          <w:lang w:val="zh_TW" w:bidi="zh_TW"/>
        </w:rPr>
        <w:t>雅各書使用了許多修辭手法，例如兄弟般的呼籲（</w:t>
      </w:r>
      <w:r>
        <w:rPr>
          <w:lang w:val="zh_TW" w:bidi="zh_TW"/>
        </w:rPr>
        <w:t>1:2</w:t>
      </w:r>
      <w:r>
        <w:rPr>
          <w:lang w:val="zh_TW" w:bidi="zh_TW"/>
        </w:rPr>
        <w:t>，</w:t>
      </w:r>
      <w:r>
        <w:rPr>
          <w:lang w:val="zh_TW" w:bidi="zh_TW"/>
        </w:rPr>
        <w:t>2:1</w:t>
      </w:r>
      <w:r>
        <w:rPr>
          <w:lang w:val="zh_TW" w:bidi="zh_TW"/>
        </w:rPr>
        <w:t>，</w:t>
      </w:r>
      <w:r>
        <w:rPr>
          <w:lang w:val="zh_TW" w:bidi="zh_TW"/>
        </w:rPr>
        <w:t>3:1</w:t>
      </w:r>
      <w:r>
        <w:rPr>
          <w:lang w:val="zh_TW" w:bidi="zh_TW"/>
        </w:rPr>
        <w:t>，</w:t>
      </w:r>
      <w:r>
        <w:rPr>
          <w:lang w:val="zh_TW" w:bidi="zh_TW"/>
        </w:rPr>
        <w:t>4:11</w:t>
      </w:r>
      <w:r>
        <w:rPr>
          <w:lang w:val="zh_TW" w:bidi="zh_TW"/>
        </w:rPr>
        <w:t>）、修辭性問句（</w:t>
      </w:r>
      <w:r>
        <w:rPr>
          <w:lang w:val="zh_TW" w:bidi="zh_TW"/>
        </w:rPr>
        <w:t>2:5</w:t>
      </w:r>
      <w:r>
        <w:rPr>
          <w:lang w:val="zh_TW" w:bidi="zh_TW"/>
        </w:rPr>
        <w:t>，</w:t>
      </w:r>
      <w:r>
        <w:rPr>
          <w:lang w:val="zh_TW" w:bidi="zh_TW"/>
        </w:rPr>
        <w:t>3:11–12</w:t>
      </w:r>
      <w:r>
        <w:rPr>
          <w:lang w:val="zh_TW" w:bidi="zh_TW"/>
        </w:rPr>
        <w:t>，</w:t>
      </w:r>
      <w:r>
        <w:rPr>
          <w:lang w:val="zh_TW" w:bidi="zh_TW"/>
        </w:rPr>
        <w:t>4:1</w:t>
      </w:r>
      <w:r>
        <w:rPr>
          <w:lang w:val="zh_TW" w:bidi="zh_TW"/>
        </w:rPr>
        <w:t>）、命令式的勸勉（</w:t>
      </w:r>
      <w:r>
        <w:rPr>
          <w:lang w:val="zh_TW" w:bidi="zh_TW"/>
        </w:rPr>
        <w:t>1:16</w:t>
      </w:r>
      <w:r>
        <w:rPr>
          <w:lang w:val="zh_TW" w:bidi="zh_TW"/>
        </w:rPr>
        <w:t>，</w:t>
      </w:r>
      <w:r>
        <w:rPr>
          <w:lang w:val="zh_TW" w:bidi="zh_TW"/>
        </w:rPr>
        <w:t>3:1</w:t>
      </w:r>
      <w:r>
        <w:rPr>
          <w:lang w:val="zh_TW" w:bidi="zh_TW"/>
        </w:rPr>
        <w:t>，</w:t>
      </w:r>
      <w:r>
        <w:rPr>
          <w:lang w:val="zh_TW" w:bidi="zh_TW"/>
        </w:rPr>
        <w:t>5:16</w:t>
      </w:r>
      <w:r>
        <w:rPr>
          <w:lang w:val="zh_TW" w:bidi="zh_TW"/>
        </w:rPr>
        <w:t>）、隱喻和例證（</w:t>
      </w:r>
      <w:r>
        <w:rPr>
          <w:lang w:val="zh_TW" w:bidi="zh_TW"/>
        </w:rPr>
        <w:t>2:26</w:t>
      </w:r>
      <w:r>
        <w:rPr>
          <w:lang w:val="zh_TW" w:bidi="zh_TW"/>
        </w:rPr>
        <w:t>，</w:t>
      </w:r>
      <w:r>
        <w:rPr>
          <w:lang w:val="zh_TW" w:bidi="zh_TW"/>
        </w:rPr>
        <w:t>3:3–5</w:t>
      </w:r>
      <w:r>
        <w:rPr>
          <w:lang w:val="zh_TW" w:bidi="zh_TW"/>
        </w:rPr>
        <w:t>，</w:t>
      </w:r>
      <w:r>
        <w:rPr>
          <w:lang w:val="zh_TW" w:bidi="zh_TW"/>
        </w:rPr>
        <w:t>4:14</w:t>
      </w:r>
      <w:r>
        <w:rPr>
          <w:lang w:val="zh_TW" w:bidi="zh_TW"/>
        </w:rPr>
        <w:t>），以及總結段落的格言（</w:t>
      </w:r>
      <w:r>
        <w:rPr>
          <w:lang w:val="zh_TW" w:bidi="zh_TW"/>
        </w:rPr>
        <w:t>2:13</w:t>
      </w:r>
      <w:r>
        <w:rPr>
          <w:lang w:val="zh_TW" w:bidi="zh_TW"/>
        </w:rPr>
        <w:t>、</w:t>
      </w:r>
      <w:r>
        <w:rPr>
          <w:lang w:val="zh_TW" w:bidi="zh_TW"/>
        </w:rPr>
        <w:t>17</w:t>
      </w:r>
      <w:r>
        <w:rPr>
          <w:lang w:val="zh_TW" w:bidi="zh_TW"/>
        </w:rPr>
        <w:t>，</w:t>
      </w:r>
      <w:r>
        <w:rPr>
          <w:lang w:val="zh_TW" w:bidi="zh_TW"/>
        </w:rPr>
        <w:t>3:18</w:t>
      </w:r>
      <w:r>
        <w:rPr>
          <w:lang w:val="zh_TW" w:bidi="zh_TW"/>
        </w:rPr>
        <w:t>，</w:t>
      </w:r>
      <w:r>
        <w:rPr>
          <w:lang w:val="zh_TW" w:bidi="zh_TW"/>
        </w:rPr>
        <w:t>4:17</w:t>
      </w:r>
      <w:r>
        <w:rPr>
          <w:lang w:val="zh_TW" w:bidi="zh_TW"/>
        </w:rPr>
        <w:t>）。</w:t>
      </w:r>
    </w:p>
    <w:p>
      <w:pPr>
        <w:pStyle w:val="Heading2"/>
      </w:pPr>
      <w:r>
        <w:rPr>
          <w:lang w:val="zh_TW" w:bidi="zh_TW"/>
        </w:rPr>
        <w:t>意義與信息</w:t>
      </w:r>
    </w:p>
    <w:p>
      <w:pPr/>
      <w:r>
        <w:rPr>
          <w:lang w:val="zh_TW" w:bidi="zh_TW"/>
        </w:rPr>
      </w:r>
      <w:r>
        <w:rPr>
          <w:lang w:val="zh_TW" w:bidi="zh_TW"/>
        </w:rPr>
        <w:t>雅各主要關心的是，他的讀者能夠持守對神毫不動搖的信心與忠誠（</w:t>
      </w:r>
      <w:r>
        <w:rPr>
          <w:lang w:val="zh_TW" w:bidi="zh_TW"/>
        </w:rPr>
        <w:t>雅1:6</w:t>
      </w:r>
      <w:r>
        <w:rPr>
          <w:lang w:val="zh_TW" w:bidi="zh_TW"/>
        </w:rPr>
        <w:t>）。他勸勉信徒要忍耐（</w:t>
      </w:r>
      <w:r>
        <w:rPr>
          <w:lang w:val="zh_TW" w:bidi="zh_TW"/>
        </w:rPr>
        <w:t>1:3</w:t>
      </w:r>
      <w:r>
        <w:rPr>
          <w:lang w:val="zh_TW" w:bidi="zh_TW"/>
        </w:rPr>
        <w:t>）、順服神（</w:t>
      </w:r>
      <w:r>
        <w:rPr>
          <w:lang w:val="zh_TW" w:bidi="zh_TW"/>
        </w:rPr>
        <w:t>4:7</w:t>
      </w:r>
      <w:r>
        <w:rPr>
          <w:lang w:val="zh_TW" w:bidi="zh_TW"/>
        </w:rPr>
        <w:t>），以及參與教會的服事（</w:t>
      </w:r>
      <w:r>
        <w:rPr>
          <w:lang w:val="zh_TW" w:bidi="zh_TW"/>
        </w:rPr>
        <w:t>5:13–20</w:t>
      </w:r>
      <w:r>
        <w:rPr>
          <w:lang w:val="zh_TW" w:bidi="zh_TW"/>
        </w:rPr>
        <w:t>）。這樣行的結果將帶來完全（</w:t>
      </w:r>
      <w:r>
        <w:rPr>
          <w:lang w:val="zh_TW" w:bidi="zh_TW"/>
        </w:rPr>
        <w:t>1:4</w:t>
      </w:r>
      <w:r>
        <w:rPr>
          <w:lang w:val="zh_TW" w:bidi="zh_TW"/>
        </w:rPr>
        <w:t>）、尊榮（</w:t>
      </w:r>
      <w:r>
        <w:rPr>
          <w:lang w:val="zh_TW" w:bidi="zh_TW"/>
        </w:rPr>
        <w:t>4:10</w:t>
      </w:r>
      <w:r>
        <w:rPr>
          <w:lang w:val="zh_TW" w:bidi="zh_TW"/>
        </w:rPr>
        <w:t>），並在耶穌基督再來時（</w:t>
      </w:r>
      <w:r>
        <w:rPr>
          <w:lang w:val="zh_TW" w:bidi="zh_TW"/>
        </w:rPr>
        <w:t>5:8</w:t>
      </w:r>
      <w:r>
        <w:rPr>
          <w:lang w:val="zh_TW" w:bidi="zh_TW"/>
        </w:rPr>
        <w:t>）進入榮耀的生命（</w:t>
      </w:r>
      <w:r>
        <w:rPr>
          <w:lang w:val="zh_TW" w:bidi="zh_TW"/>
        </w:rPr>
        <w:t>1:12</w:t>
      </w:r>
      <w:r>
        <w:rPr>
          <w:lang w:val="zh_TW" w:bidi="zh_TW"/>
        </w:rPr>
        <w:t>）。</w:t>
      </w:r>
    </w:p>
    <w:p>
      <w:pPr/>
      <w:r>
        <w:rPr>
          <w:lang w:val="zh_TW" w:bidi="zh_TW"/>
        </w:rPr>
      </w:r>
      <w:r>
        <w:rPr>
          <w:lang w:val="zh_TW" w:bidi="zh_TW"/>
        </w:rPr>
        <w:t>律法。雅各對摩西律法與猶太傳統保持著應有的尊重，例如守誓願後的潔淨禮儀（</w:t>
      </w:r>
      <w:r>
        <w:rPr>
          <w:lang w:val="zh_TW" w:bidi="zh_TW"/>
        </w:rPr>
        <w:t>徒21:18–25</w:t>
      </w:r>
      <w:r>
        <w:rPr>
          <w:lang w:val="zh_TW" w:bidi="zh_TW"/>
        </w:rPr>
        <w:t>）。同時，他對外邦人的信仰認同持開放態度，認為外邦人可直接成為基督徒，無須先歸信猶太教。在這一點上，他提到神與挪亞立的約（</w:t>
      </w:r>
      <w:r>
        <w:rPr>
          <w:lang w:val="zh_TW" w:bidi="zh_TW"/>
        </w:rPr>
        <w:t>徒15:19–22</w:t>
      </w:r>
      <w:r>
        <w:rPr>
          <w:lang w:val="zh_TW" w:bidi="zh_TW"/>
        </w:rPr>
        <w:t>；見</w:t>
      </w:r>
      <w:r>
        <w:rPr>
          <w:lang w:val="zh_TW" w:bidi="zh_TW"/>
        </w:rPr>
        <w:t>創9:1–17</w:t>
      </w:r>
      <w:r>
        <w:rPr>
          <w:lang w:val="zh_TW" w:bidi="zh_TW"/>
        </w:rPr>
        <w:t>）。在書信中，雅各既堅持律法的重要性（</w:t>
      </w:r>
      <w:r>
        <w:rPr>
          <w:lang w:val="zh_TW" w:bidi="zh_TW"/>
        </w:rPr>
        <w:t>雅1:25</w:t>
      </w:r>
      <w:r>
        <w:rPr>
          <w:lang w:val="zh_TW" w:bidi="zh_TW"/>
        </w:rPr>
        <w:t>），同時也暗示了律法藉耶穌基督而重新詮釋（</w:t>
      </w:r>
      <w:r>
        <w:rPr>
          <w:lang w:val="zh_TW" w:bidi="zh_TW"/>
        </w:rPr>
        <w:t>2:8–11</w:t>
      </w:r>
      <w:r>
        <w:rPr>
          <w:lang w:val="zh_TW" w:bidi="zh_TW"/>
        </w:rPr>
        <w:t>）。</w:t>
      </w:r>
    </w:p>
    <w:p>
      <w:pPr/>
      <w:r>
        <w:rPr>
          <w:lang w:val="zh_TW" w:bidi="zh_TW"/>
        </w:rPr>
      </w:r>
      <w:r>
        <w:rPr>
          <w:lang w:val="zh_TW" w:bidi="zh_TW"/>
        </w:rPr>
        <w:t>猶太背景。雅各書使用許多猶太信仰的象徵，幾乎沒有加以批評，並且延續了猶太教主要的身分標誌，而未有重新定義（參</w:t>
      </w:r>
      <w:r>
        <w:rPr>
          <w:lang w:val="zh_TW" w:bidi="zh_TW"/>
        </w:rPr>
        <w:t>羅2:29</w:t>
      </w:r>
      <w:r>
        <w:rPr>
          <w:lang w:val="zh_TW" w:bidi="zh_TW"/>
        </w:rPr>
        <w:t>）。他稱讀者為「十二支派」（</w:t>
      </w:r>
      <w:r>
        <w:rPr>
          <w:lang w:val="zh_TW" w:bidi="zh_TW"/>
        </w:rPr>
        <w:t>1:1</w:t>
      </w:r>
      <w:r>
        <w:rPr>
          <w:lang w:val="zh_TW" w:bidi="zh_TW"/>
        </w:rPr>
        <w:t>），並稱信徒的聚會為「會堂」（</w:t>
      </w:r>
      <w:r>
        <w:rPr>
          <w:lang w:val="zh_TW" w:bidi="zh_TW"/>
        </w:rPr>
        <w:t>2:2</w:t>
      </w:r>
      <w:r>
        <w:rPr>
          <w:lang w:val="zh_TW" w:bidi="zh_TW"/>
        </w:rPr>
        <w:t>），有長老（</w:t>
      </w:r>
      <w:r>
        <w:rPr>
          <w:lang w:val="zh_TW" w:bidi="zh_TW"/>
        </w:rPr>
        <w:t>5:14</w:t>
      </w:r>
      <w:r>
        <w:rPr>
          <w:lang w:val="zh_TW" w:bidi="zh_TW"/>
        </w:rPr>
        <w:t>）和教師（</w:t>
      </w:r>
      <w:r>
        <w:rPr>
          <w:lang w:val="zh_TW" w:bidi="zh_TW"/>
        </w:rPr>
        <w:t>3:1</w:t>
      </w:r>
      <w:r>
        <w:rPr>
          <w:lang w:val="zh_TW" w:bidi="zh_TW"/>
        </w:rPr>
        <w:t>）。他多次提到摩西律法（</w:t>
      </w:r>
      <w:r>
        <w:rPr>
          <w:lang w:val="zh_TW" w:bidi="zh_TW"/>
        </w:rPr>
        <w:t>1:25，</w:t>
      </w:r>
      <w:r>
        <w:rPr>
          <w:lang w:val="zh_TW" w:bidi="zh_TW"/>
        </w:rPr>
        <w:t>2:8–12，</w:t>
      </w:r>
      <w:r>
        <w:rPr>
          <w:lang w:val="zh_TW" w:bidi="zh_TW"/>
        </w:rPr>
        <w:t>4:11</w:t>
      </w:r>
      <w:r>
        <w:rPr>
          <w:lang w:val="zh_TW" w:bidi="zh_TW"/>
        </w:rPr>
        <w:t>），引用以色列的核心信仰宣言（示瑪，</w:t>
      </w:r>
      <w:r>
        <w:rPr>
          <w:lang w:val="zh_TW" w:bidi="zh_TW"/>
        </w:rPr>
        <w:t>2:19</w:t>
      </w:r>
      <w:r>
        <w:rPr>
          <w:lang w:val="zh_TW" w:bidi="zh_TW"/>
        </w:rPr>
        <w:t>），並稱神為「萬軍之主」（</w:t>
      </w:r>
      <w:r>
        <w:rPr>
          <w:lang w:val="zh_TW" w:bidi="zh_TW"/>
        </w:rPr>
        <w:t>5:4</w:t>
      </w:r>
      <w:r>
        <w:rPr>
          <w:lang w:val="zh_TW" w:bidi="zh_TW"/>
        </w:rPr>
        <w:t>），這是舊約聖經中對神的常見稱呼。此外，雅各也採用了舊約智慧文學的寫作風格（</w:t>
      </w:r>
      <w:r>
        <w:rPr>
          <w:lang w:val="zh_TW" w:bidi="zh_TW"/>
        </w:rPr>
        <w:t>1:5，</w:t>
      </w:r>
      <w:r>
        <w:rPr>
          <w:lang w:val="zh_TW" w:bidi="zh_TW"/>
        </w:rPr>
        <w:t>3:13、</w:t>
      </w:r>
      <w:r>
        <w:rPr>
          <w:lang w:val="zh_TW" w:bidi="zh_TW"/>
        </w:rPr>
        <w:t>17</w:t>
      </w:r>
      <w:r>
        <w:rPr>
          <w:lang w:val="zh_TW" w:bidi="zh_TW"/>
        </w:rPr>
        <w:t>）和先知式的勸勉（</w:t>
      </w:r>
      <w:r>
        <w:rPr>
          <w:lang w:val="zh_TW" w:bidi="zh_TW"/>
        </w:rPr>
        <w:t>4:13，</w:t>
      </w:r>
      <w:r>
        <w:rPr>
          <w:lang w:val="zh_TW" w:bidi="zh_TW"/>
        </w:rPr>
        <w:t>5:1</w:t>
      </w:r>
      <w:r>
        <w:rPr>
          <w:lang w:val="zh_TW" w:bidi="zh_TW"/>
        </w:rPr>
        <w:t>），並提及以色列歷史的重要人物（亞伯拉罕，</w:t>
      </w:r>
      <w:r>
        <w:rPr>
          <w:lang w:val="zh_TW" w:bidi="zh_TW"/>
        </w:rPr>
        <w:t>2:21、</w:t>
      </w:r>
      <w:r>
        <w:rPr>
          <w:lang w:val="zh_TW" w:bidi="zh_TW"/>
        </w:rPr>
        <w:t>23</w:t>
      </w:r>
      <w:r>
        <w:rPr>
          <w:lang w:val="zh_TW" w:bidi="zh_TW"/>
        </w:rPr>
        <w:t>；喇合，</w:t>
      </w:r>
      <w:r>
        <w:rPr>
          <w:lang w:val="zh_TW" w:bidi="zh_TW"/>
        </w:rPr>
        <w:t>2:25</w:t>
      </w:r>
      <w:r>
        <w:rPr>
          <w:lang w:val="zh_TW" w:bidi="zh_TW"/>
        </w:rPr>
        <w:t>；約伯，</w:t>
      </w:r>
      <w:r>
        <w:rPr>
          <w:lang w:val="zh_TW" w:bidi="zh_TW"/>
        </w:rPr>
        <w:t>5:11</w:t>
      </w:r>
      <w:r>
        <w:rPr>
          <w:lang w:val="zh_TW" w:bidi="zh_TW"/>
        </w:rPr>
        <w:t>；以利亞，</w:t>
      </w:r>
      <w:r>
        <w:rPr>
          <w:lang w:val="zh_TW" w:bidi="zh_TW"/>
        </w:rPr>
        <w:t>5:17</w:t>
      </w:r>
      <w:r>
        <w:rPr>
          <w:lang w:val="zh_TW" w:bidi="zh_TW"/>
        </w:rPr>
        <w:t>）。然而，他並未明確提到猶太教的禮儀元素，如安息日、割禮或食物律例。</w:t>
      </w:r>
    </w:p>
    <w:p>
      <w:pPr/>
      <w:r>
        <w:rPr>
          <w:lang w:val="zh_TW" w:bidi="zh_TW"/>
        </w:rPr>
      </w:r>
      <w:r>
        <w:rPr>
          <w:lang w:val="zh_TW" w:bidi="zh_TW"/>
        </w:rPr>
        <w:t>行為。雅各與保羅對「善行」問題的看法有明顯差異，這些異必須放在各自的歷史與神學脈絡中理解。兩者都認為，唯有神的恩典才能解決人類罪的問題。兩者也都相信，人必須憑信心回應神的救恩。然而，他們的重點不同。保羅經常面對的猶太基督徒，會試圖強加律法規條於外邦信徒，因此他強調行律法並不能帶來救恩（</w:t>
      </w:r>
      <w:r>
        <w:rPr>
          <w:lang w:val="zh_TW" w:bidi="zh_TW"/>
        </w:rPr>
        <w:t>弗2:8–9</w:t>
      </w:r>
      <w:r>
        <w:rPr>
          <w:lang w:val="zh_TW" w:bidi="zh_TW"/>
        </w:rPr>
        <w:t>），意即人們不能通過「行律法」來與神和好（</w:t>
      </w:r>
      <w:r>
        <w:rPr>
          <w:lang w:val="zh_TW" w:bidi="zh_TW"/>
        </w:rPr>
        <w:t>羅3:20</w:t>
      </w:r>
      <w:r>
        <w:rPr>
          <w:lang w:val="zh_TW" w:bidi="zh_TW"/>
        </w:rPr>
        <w:t>、</w:t>
      </w:r>
      <w:r>
        <w:rPr>
          <w:lang w:val="zh_TW" w:bidi="zh_TW"/>
        </w:rPr>
        <w:t>28</w:t>
      </w:r>
      <w:r>
        <w:rPr>
          <w:lang w:val="zh_TW" w:bidi="zh_TW"/>
        </w:rPr>
        <w:t>；</w:t>
      </w:r>
      <w:r>
        <w:rPr>
          <w:lang w:val="zh_TW" w:bidi="zh_TW"/>
        </w:rPr>
        <w:t>加2:16</w:t>
      </w:r>
      <w:r>
        <w:rPr>
          <w:lang w:val="zh_TW" w:bidi="zh_TW"/>
        </w:rPr>
        <w:t>），甚至無論做什麼都無法使自己與神和好（</w:t>
      </w:r>
      <w:r>
        <w:rPr>
          <w:lang w:val="zh_TW" w:bidi="zh_TW"/>
        </w:rPr>
        <w:t>羅4:3–5</w:t>
      </w:r>
      <w:r>
        <w:rPr>
          <w:lang w:val="zh_TW" w:bidi="zh_TW"/>
        </w:rPr>
        <w:t>）。另一方面，雅各強調的是，真誠的信仰必然會帶來好行為。真正符合聖經的信心，必然會結出合神心意的善行。雅各指出，信心不能簡化為堅信真理（</w:t>
      </w:r>
      <w:r>
        <w:rPr>
          <w:lang w:val="zh_TW" w:bidi="zh_TW"/>
        </w:rPr>
        <w:t>2:19</w:t>
      </w:r>
      <w:r>
        <w:rPr>
          <w:lang w:val="zh_TW" w:bidi="zh_TW"/>
        </w:rPr>
        <w:t>），而對神忠心也不可三心二意，既服事神又隨從世界（</w:t>
      </w:r>
      <w:r>
        <w:rPr>
          <w:lang w:val="zh_TW" w:bidi="zh_TW"/>
        </w:rPr>
        <w:t>1:8，</w:t>
      </w:r>
      <w:r>
        <w:rPr>
          <w:lang w:val="zh_TW" w:bidi="zh_TW"/>
        </w:rPr>
        <w:t>4:4</w:t>
      </w:r>
      <w:r>
        <w:rPr>
          <w:lang w:val="zh_TW" w:bidi="zh_TW"/>
        </w:rPr>
        <w:t>、</w:t>
      </w:r>
      <w:r>
        <w:rPr>
          <w:lang w:val="zh_TW" w:bidi="zh_TW"/>
        </w:rPr>
        <w:t>7</w:t>
      </w:r>
      <w:r>
        <w:rPr>
          <w:lang w:val="zh_TW" w:bidi="zh_TW"/>
        </w:rPr>
        <w:t>）。</w:t>
      </w:r>
    </w:p>
    <w:p>
      <w:pPr/>
      <w:r>
        <w:rPr>
          <w:lang w:val="zh_TW" w:bidi="zh_TW"/>
        </w:rPr>
      </w:r>
      <w:r>
        <w:rPr>
          <w:lang w:val="zh_TW" w:bidi="zh_TW"/>
        </w:rPr>
        <w:t>壓迫。雅各書幫助我們理解，當基督徒在敵視信仰的社會中成為少數群體時，應當如何持守信仰。雅各勸勉信徒在試煉中要堅忍，並活出穩定的基督徒品格。這書信提供了許多屬神的智慧與指引，幫助今日的基督徒在世面對信仰難題時，仍能保持忠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