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hyperlink r:id="rId13">
        <w:r>
          <w:rPr>
            <w:lang w:val="sw_KE" w:bidi="sw_KE"/>
          </w:rPr>
          <w:rPr>
            <w:color w:val="0000EE"/>
            <w:u w:val="single"/>
          </w:rPr>
          <w:t>1:1–4</w:t>
        </w:r>
      </w:hyperlink>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hyperlink r:id="rId14">
        <w:r>
          <w:rPr>
            <w:lang w:val="sw_KE" w:bidi="sw_KE"/>
          </w:rPr>
          <w:rPr>
            <w:color w:val="0000EE"/>
            <w:u w:val="single"/>
          </w:rPr>
          <w:t>1:5–2:51</w:t>
        </w:r>
      </w:hyperlink>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hyperlink r:id="rId15">
        <w:r>
          <w:rPr>
            <w:lang w:val="sw_KE" w:bidi="sw_KE"/>
          </w:rPr>
          <w:rPr>
            <w:color w:val="0000EE"/>
            <w:u w:val="single"/>
          </w:rPr>
          <w:t>3:1–20</w:t>
        </w:r>
      </w:hyperlink>
      <w:r>
        <w:rPr>
          <w:lang w:val="sw_KE" w:bidi="sw_KE"/>
        </w:rPr>
        <w:t>), ubatizo wa Yesu (</w:t>
      </w:r>
      <w:hyperlink r:id="rId16">
        <w:r>
          <w:rPr>
            <w:lang w:val="sw_KE" w:bidi="sw_KE"/>
          </w:rPr>
          <w:rPr>
            <w:color w:val="0000EE"/>
            <w:u w:val="single"/>
          </w:rPr>
          <w:t>3:21–22</w:t>
        </w:r>
      </w:hyperlink>
      <w:r>
        <w:rPr>
          <w:lang w:val="sw_KE" w:bidi="sw_KE"/>
        </w:rPr>
        <w:t>), kujaribiwa kwa Yesu (</w:t>
      </w:r>
      <w:hyperlink r:id="rId17">
        <w:r>
          <w:rPr>
            <w:lang w:val="sw_KE" w:bidi="sw_KE"/>
          </w:rPr>
          <w:rPr>
            <w:color w:val="0000EE"/>
            <w:u w:val="single"/>
          </w:rPr>
          <w:t>4:1–13</w:t>
        </w:r>
      </w:hyperlink>
      <w:r>
        <w:rPr>
          <w:lang w:val="sw_KE" w:bidi="sw_KE"/>
        </w:rPr>
        <w:t>), na maelezo kuhusu huduma yake katika Galilaya na viunga vyake (</w:t>
      </w:r>
      <w:hyperlink r:id="rId18">
        <w:r>
          <w:rPr>
            <w:lang w:val="sw_KE" w:bidi="sw_KE"/>
          </w:rPr>
          <w:rPr>
            <w:color w:val="0000EE"/>
            <w:u w:val="single"/>
          </w:rPr>
          <w:t>4:14–9:50</w:t>
        </w:r>
      </w:hyperlink>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19">
        <w:r>
          <w:rPr>
            <w:lang w:val="sw_KE" w:bidi="sw_KE"/>
          </w:rPr>
          <w:rPr>
            <w:color w:val="0000EE"/>
            <w:u w:val="single"/>
          </w:rPr>
          <w:t>9:18–22</w:t>
        </w:r>
      </w:hyperlink>
      <w:r>
        <w:rPr>
          <w:lang w:val="sw_KE" w:bidi="sw_KE"/>
        </w:rPr>
        <w:t>). Kisha Yesu akaelekea Yerusalemu ili kutimiza utume huo (</w:t>
      </w:r>
      <w:hyperlink r:id="rId20">
        <w:r>
          <w:rPr>
            <w:lang w:val="sw_KE" w:bidi="sw_KE"/>
          </w:rPr>
          <w:rPr>
            <w:color w:val="0000EE"/>
            <w:u w:val="single"/>
          </w:rPr>
          <w:t>9:51–19:44</w:t>
        </w:r>
      </w:hyperlink>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1">
        <w:r>
          <w:rPr>
            <w:lang w:val="sw_KE" w:bidi="sw_KE"/>
          </w:rPr>
          <w:rPr>
            <w:color w:val="0000EE"/>
            <w:u w:val="single"/>
          </w:rPr>
          <w:t>19:10</w:t>
        </w:r>
      </w:hyperlink>
      <w:r>
        <w:rPr>
          <w:lang w:val="sw_KE" w:bidi="sw_KE"/>
        </w:rPr>
        <w:t>).</w:t>
      </w:r>
    </w:p>
    <w:p>
      <w:pPr/>
      <w:r>
        <w:rPr>
          <w:lang w:val="sw_KE" w:bidi="sw_KE"/>
        </w:rPr>
      </w:r>
      <w:r>
        <w:rPr>
          <w:lang w:val="sw_KE" w:bidi="sw_KE"/>
        </w:rPr>
        <w:t>Kilele cha simulizi ni kukamatwa, kufunguliwa mashtaka, na kusulubiwa kwa Yesu (</w:t>
      </w:r>
      <w:hyperlink r:id="rId22">
        <w:r>
          <w:rPr>
            <w:lang w:val="sw_KE" w:bidi="sw_KE"/>
          </w:rPr>
          <w:rPr>
            <w:color w:val="0000EE"/>
            <w:u w:val="single"/>
          </w:rPr>
          <w:t>22:1–23:56</w:t>
        </w:r>
      </w:hyperlink>
      <w:r>
        <w:rPr>
          <w:lang w:val="sw_KE" w:bidi="sw_KE"/>
        </w:rPr>
        <w:t xml:space="preserve">). Mada kuu ya kusulubiwa katika Luka ni kwamba Yesu hakuwa na hatia. Yesu anaonyeshwa kama mtumishi wa Bwana mwenye haki anayeteseka (tazama </w:t>
      </w:r>
      <w:hyperlink r:id="rId23">
        <w:r>
          <w:rPr>
            <w:lang w:val="sw_KE" w:bidi="sw_KE"/>
          </w:rPr>
          <w:rPr>
            <w:color w:val="0000EE"/>
            <w:u w:val="single"/>
          </w:rPr>
          <w:t>Isa 52:13–53:12</w:t>
        </w:r>
      </w:hyperlink>
      <w:r>
        <w:rPr>
          <w:lang w:val="sw_KE" w:bidi="sw_KE"/>
        </w:rPr>
        <w:t>). Yesu alipokufa, askari wa Kirumi aliyekuwa chini ya msalaba alisema, “Hakika, mtu huyu hakuwa na hatia” (</w:t>
      </w:r>
      <w:hyperlink r:id="rId24">
        <w:r>
          <w:rPr>
            <w:lang w:val="sw_KE" w:bidi="sw_KE"/>
          </w:rPr>
          <w:rPr>
            <w:color w:val="0000EE"/>
            <w:u w:val="single"/>
          </w:rPr>
          <w:t>Luka 23:47</w:t>
        </w:r>
      </w:hyperlink>
      <w:r>
        <w:rPr>
          <w:lang w:val="sw_KE" w:bidi="sw_KE"/>
        </w:rPr>
        <w:t>).</w:t>
      </w:r>
    </w:p>
    <w:p>
      <w:pPr/>
      <w:r>
        <w:rPr>
          <w:lang w:val="sw_KE" w:bidi="sw_KE"/>
        </w:rPr>
      </w:r>
      <w:r>
        <w:rPr>
          <w:lang w:val="sw_KE" w:bidi="sw_KE"/>
        </w:rPr>
        <w:t>Simulizi inamalizika na ufufuo wa Yesu (</w:t>
      </w:r>
      <w:hyperlink r:id="rId25">
        <w:r>
          <w:rPr>
            <w:lang w:val="sw_KE" w:bidi="sw_KE"/>
          </w:rPr>
          <w:rPr>
            <w:color w:val="0000EE"/>
            <w:u w:val="single"/>
          </w:rPr>
          <w:t>24:1–12</w:t>
        </w:r>
      </w:hyperlink>
      <w:r>
        <w:rPr>
          <w:lang w:val="sw_KE" w:bidi="sw_KE"/>
        </w:rPr>
        <w:t>). Mchango wa kipekee zaidi wa Luka ni simulizi juu ya wanafunzi waliokuwa katika barabara ya kwenda Emau (</w:t>
      </w:r>
      <w:hyperlink r:id="rId26">
        <w:r>
          <w:rPr>
            <w:lang w:val="sw_KE" w:bidi="sw_KE"/>
          </w:rPr>
          <w:rPr>
            <w:color w:val="0000EE"/>
            <w:u w:val="single"/>
          </w:rPr>
          <w:t>24:13–35</w:t>
        </w:r>
      </w:hyperlink>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hyperlink r:id="rId27">
        <w:r>
          <w:rPr>
            <w:lang w:val="sw_KE" w:bidi="sw_KE"/>
          </w:rPr>
          <w:rPr>
            <w:color w:val="0000EE"/>
            <w:u w:val="single"/>
          </w:rPr>
          <w:t>24:25–27</w:t>
        </w:r>
      </w:hyperlink>
      <w:r>
        <w:rPr>
          <w:lang w:val="sw_KE" w:bidi="sw_KE"/>
        </w:rPr>
        <w:t>). Kitabu kinakamilika na simulizi fupi kuhusu Kupaa kwa Yesu (</w:t>
      </w:r>
      <w:hyperlink r:id="rId28">
        <w:r>
          <w:rPr>
            <w:lang w:val="sw_KE" w:bidi="sw_KE"/>
          </w:rPr>
          <w:rPr>
            <w:color w:val="0000EE"/>
            <w:u w:val="single"/>
          </w:rPr>
          <w:t>24:50–53</w:t>
        </w:r>
      </w:hyperlink>
      <w:r>
        <w:rPr>
          <w:lang w:val="sw_KE" w:bidi="sw_KE"/>
        </w:rPr>
        <w:t>), tukio lililoelezwa kikamilifu zaidi katika kitabu cha Matendo (</w:t>
      </w:r>
      <w:hyperlink r:id="rId29">
        <w:r>
          <w:rPr>
            <w:lang w:val="sw_KE" w:bidi="sw_KE"/>
          </w:rPr>
          <w:rPr>
            <w:color w:val="0000EE"/>
            <w:u w:val="single"/>
          </w:rPr>
          <w:t>Matendo 1:1–11</w:t>
        </w:r>
      </w:hyperlink>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0">
        <w:r>
          <w:rPr>
            <w:lang w:val="sw_KE" w:bidi="sw_KE"/>
          </w:rPr>
          <w:rPr>
            <w:color w:val="0000EE"/>
            <w:u w:val="single"/>
          </w:rPr>
          <w:t>Luka 1:1–2:52</w:t>
        </w:r>
      </w:hyperlink>
      <w:r>
        <w:rPr>
          <w:lang w:val="sw_KE" w:bidi="sw_KE"/>
        </w:rPr>
        <w:t>); (2) Luka inaacha nje sehemu moja kuu ya simulizi ya Marko juu ya huduma ya Galilaya, hii wakati mwingine huitwa "uondoaji wake mkuu" (</w:t>
      </w:r>
      <w:hyperlink r:id="rId31">
        <w:r>
          <w:rPr>
            <w:lang w:val="sw_KE" w:bidi="sw_KE"/>
          </w:rPr>
          <w:rPr>
            <w:color w:val="0000EE"/>
            <w:u w:val="single"/>
          </w:rPr>
          <w:t>Marko 6:45–8:26</w:t>
        </w:r>
      </w:hyperlink>
      <w:r>
        <w:rPr>
          <w:lang w:val="sw_KE" w:bidi="sw_KE"/>
        </w:rPr>
        <w:t>); na (3) Luka anapanua maelezo ya Marko juu ya safari ya kwenda Yerusalemu kutoka sura moja (</w:t>
      </w:r>
      <w:hyperlink r:id="rId32">
        <w:r>
          <w:rPr>
            <w:lang w:val="sw_KE" w:bidi="sw_KE"/>
          </w:rPr>
          <w:rPr>
            <w:color w:val="0000EE"/>
            <w:u w:val="single"/>
          </w:rPr>
          <w:t>Marko 10:1–52</w:t>
        </w:r>
      </w:hyperlink>
      <w:r>
        <w:rPr>
          <w:lang w:val="sw_KE" w:bidi="sw_KE"/>
        </w:rPr>
        <w:t>) hadi sura kumi (</w:t>
      </w:r>
      <w:hyperlink r:id="rId20">
        <w:r>
          <w:rPr>
            <w:lang w:val="sw_KE" w:bidi="sw_KE"/>
          </w:rPr>
          <w:rPr>
            <w:color w:val="0000EE"/>
            <w:u w:val="single"/>
          </w:rPr>
          <w:t>Luka 9:51–19:44</w:t>
        </w:r>
      </w:hyperlink>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3">
        <w:r>
          <w:rPr>
            <w:lang w:val="sw_KE" w:bidi="sw_KE"/>
          </w:rPr>
          <w:rPr>
            <w:color w:val="0000EE"/>
            <w:u w:val="single"/>
          </w:rPr>
          <w:t>Matendo 16:10–17</w:t>
        </w:r>
      </w:hyperlink>
      <w:r>
        <w:rPr>
          <w:lang w:val="sw_KE" w:bidi="sw_KE"/>
        </w:rPr>
        <w:t xml:space="preserve">; </w:t>
      </w:r>
      <w:hyperlink r:id="rId34">
        <w:r>
          <w:rPr>
            <w:lang w:val="sw_KE" w:bidi="sw_KE"/>
          </w:rPr>
          <w:rPr>
            <w:color w:val="0000EE"/>
            <w:u w:val="single"/>
          </w:rPr>
          <w:t>20:5–17</w:t>
        </w:r>
      </w:hyperlink>
      <w:r>
        <w:rPr>
          <w:lang w:val="sw_KE" w:bidi="sw_KE"/>
        </w:rPr>
        <w:t xml:space="preserve">; </w:t>
      </w:r>
      <w:hyperlink r:id="rId35">
        <w:r>
          <w:rPr>
            <w:lang w:val="sw_KE" w:bidi="sw_KE"/>
          </w:rPr>
          <w:rPr>
            <w:color w:val="0000EE"/>
            <w:u w:val="single"/>
          </w:rPr>
          <w:t>21:1–18</w:t>
        </w:r>
      </w:hyperlink>
      <w:r>
        <w:rPr>
          <w:lang w:val="sw_KE" w:bidi="sw_KE"/>
        </w:rPr>
        <w:t xml:space="preserve">; </w:t>
      </w:r>
      <w:hyperlink r:id="rId36">
        <w:r>
          <w:rPr>
            <w:lang w:val="sw_KE" w:bidi="sw_KE"/>
          </w:rPr>
          <w:rPr>
            <w:color w:val="0000EE"/>
            <w:u w:val="single"/>
          </w:rPr>
          <w:t>27:1–28:16</w:t>
        </w:r>
      </w:hyperlink>
      <w:r>
        <w:rPr>
          <w:lang w:val="sw_KE" w:bidi="sw_KE"/>
        </w:rPr>
        <w:t>). Luka alikuwa mtu wa Mataifa (</w:t>
      </w:r>
      <w:hyperlink r:id="rId37">
        <w:r>
          <w:rPr>
            <w:lang w:val="sw_KE" w:bidi="sw_KE"/>
          </w:rPr>
          <w:rPr>
            <w:color w:val="0000EE"/>
            <w:u w:val="single"/>
          </w:rPr>
          <w:t>Kol. 4:11–14</w:t>
        </w:r>
      </w:hyperlink>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38">
        <w:r>
          <w:rPr>
            <w:lang w:val="sw_KE" w:bidi="sw_KE"/>
          </w:rPr>
          <w:rPr>
            <w:color w:val="0000EE"/>
            <w:u w:val="single"/>
          </w:rPr>
          <w:t>Luka 1:4</w:t>
        </w:r>
      </w:hyperlink>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39">
        <w:r>
          <w:rPr>
            <w:lang w:val="sw_KE" w:bidi="sw_KE"/>
          </w:rPr>
          <w:rPr>
            <w:color w:val="0000EE"/>
            <w:u w:val="single"/>
          </w:rPr>
          <w:t>Marko 13:14</w:t>
        </w:r>
      </w:hyperlink>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hyperlink r:id="rId40">
        <w:r>
          <w:rPr>
            <w:lang w:val="sw_KE" w:bidi="sw_KE"/>
          </w:rPr>
          <w:rPr>
            <w:color w:val="0000EE"/>
            <w:u w:val="single"/>
          </w:rPr>
          <w:t>Luka 24:26</w:t>
        </w:r>
      </w:hyperlink>
      <w:r>
        <w:rPr>
          <w:lang w:val="sw_KE" w:bidi="sw_KE"/>
        </w:rPr>
        <w:t xml:space="preserve">, </w:t>
      </w:r>
      <w:hyperlink r:id="rId41">
        <w:r>
          <w:rPr>
            <w:lang w:val="sw_KE" w:bidi="sw_KE"/>
          </w:rPr>
          <w:rPr>
            <w:color w:val="0000EE"/>
            <w:u w:val="single"/>
          </w:rPr>
          <w:t>46</w:t>
        </w:r>
      </w:hyperlink>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3">
        <w:r>
          <w:rPr>
            <w:lang w:val="sw_KE" w:bidi="sw_KE"/>
          </w:rPr>
          <w:rPr>
            <w:color w:val="0000EE"/>
            <w:u w:val="single"/>
          </w:rPr>
          <w:t>1:1–4</w:t>
        </w:r>
      </w:hyperlink>
      <w:r>
        <w:rPr>
          <w:lang w:val="sw_KE" w:bidi="sw_KE"/>
        </w:rPr>
        <w:t>) na anataja kwa makini tarehe za huduma ya Yesu akirejelea watawala wa enzi yake (</w:t>
      </w:r>
      <w:hyperlink r:id="rId42">
        <w:r>
          <w:rPr>
            <w:lang w:val="sw_KE" w:bidi="sw_KE"/>
          </w:rPr>
          <w:rPr>
            <w:color w:val="0000EE"/>
            <w:u w:val="single"/>
          </w:rPr>
          <w:t>3:1–2</w:t>
        </w:r>
      </w:hyperlink>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3">
        <w:r>
          <w:rPr>
            <w:lang w:val="sw_KE" w:bidi="sw_KE"/>
          </w:rPr>
          <w:rPr>
            <w:color w:val="0000EE"/>
            <w:u w:val="single"/>
          </w:rPr>
          <w:t>1:32–33</w:t>
        </w:r>
      </w:hyperlink>
      <w:r>
        <w:rPr>
          <w:lang w:val="sw_KE" w:bidi="sw_KE"/>
        </w:rPr>
        <w:t xml:space="preserve">; </w:t>
      </w:r>
      <w:hyperlink r:id="rId44">
        <w:r>
          <w:rPr>
            <w:lang w:val="sw_KE" w:bidi="sw_KE"/>
          </w:rPr>
          <w:rPr>
            <w:color w:val="0000EE"/>
            <w:u w:val="single"/>
          </w:rPr>
          <w:t>2:4</w:t>
        </w:r>
      </w:hyperlink>
      <w:r>
        <w:rPr>
          <w:lang w:val="sw_KE" w:bidi="sw_KE"/>
        </w:rPr>
        <w:t xml:space="preserve">, </w:t>
      </w:r>
      <w:hyperlink r:id="rId45">
        <w:r>
          <w:rPr>
            <w:lang w:val="sw_KE" w:bidi="sw_KE"/>
          </w:rPr>
          <w:rPr>
            <w:color w:val="0000EE"/>
            <w:u w:val="single"/>
          </w:rPr>
          <w:t>11</w:t>
        </w:r>
      </w:hyperlink>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hyperlink r:id="rId45">
        <w:r>
          <w:rPr>
            <w:lang w:val="sw_KE" w:bidi="sw_KE"/>
          </w:rPr>
          <w:rPr>
            <w:color w:val="0000EE"/>
            <w:u w:val="single"/>
          </w:rPr>
          <w:t>Luka 2:11</w:t>
        </w:r>
      </w:hyperlink>
      <w:r>
        <w:rPr>
          <w:lang w:val="sw_KE" w:bidi="sw_KE"/>
        </w:rPr>
        <w:t xml:space="preserve">; </w:t>
      </w:r>
      <w:hyperlink r:id="rId46">
        <w:r>
          <w:rPr>
            <w:lang w:val="sw_KE" w:bidi="sw_KE"/>
          </w:rPr>
          <w:rPr>
            <w:color w:val="0000EE"/>
            <w:u w:val="single"/>
          </w:rPr>
          <w:t>Matendo 2:36</w:t>
        </w:r>
      </w:hyperlink>
      <w:r>
        <w:rPr>
          <w:lang w:val="sw_KE" w:bidi="sw_KE"/>
        </w:rPr>
        <w:t xml:space="preserve">; </w:t>
      </w:r>
      <w:hyperlink r:id="rId47">
        <w:r>
          <w:rPr>
            <w:lang w:val="sw_KE" w:bidi="sw_KE"/>
          </w:rPr>
          <w:rPr>
            <w:color w:val="0000EE"/>
            <w:u w:val="single"/>
          </w:rPr>
          <w:t>10:36</w:t>
        </w:r>
      </w:hyperlink>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hyperlink r:id="rId48">
        <w:r>
          <w:rPr>
            <w:lang w:val="sw_KE" w:bidi="sw_KE"/>
          </w:rPr>
          <w:rPr>
            <w:color w:val="0000EE"/>
            <w:u w:val="single"/>
          </w:rPr>
          <w:t>Luka 1:51–55</w:t>
        </w:r>
      </w:hyperlink>
      <w:r>
        <w:rPr>
          <w:lang w:val="sw_KE" w:bidi="sw_KE"/>
        </w:rPr>
        <w:t xml:space="preserve">; </w:t>
      </w:r>
      <w:hyperlink r:id="rId49">
        <w:r>
          <w:rPr>
            <w:lang w:val="sw_KE" w:bidi="sw_KE"/>
          </w:rPr>
          <w:rPr>
            <w:color w:val="0000EE"/>
            <w:u w:val="single"/>
          </w:rPr>
          <w:t>16:19–31</w:t>
        </w:r>
      </w:hyperlink>
      <w:r>
        <w:rPr>
          <w:lang w:val="sw_KE" w:bidi="sw_KE"/>
        </w:rPr>
        <w:t>). Injili ni habari njema kwa maskini na waliokandamizwa (</w:t>
      </w:r>
      <w:hyperlink r:id="rId50">
        <w:r>
          <w:rPr>
            <w:lang w:val="sw_KE" w:bidi="sw_KE"/>
          </w:rPr>
          <w:rPr>
            <w:color w:val="0000EE"/>
            <w:u w:val="single"/>
          </w:rPr>
          <w:t>4:18</w:t>
        </w:r>
      </w:hyperlink>
      <w:r>
        <w:rPr>
          <w:lang w:val="sw_KE" w:bidi="sw_KE"/>
        </w:rPr>
        <w:t>) kwa sababu wanatambua zaidi kwamba wanamhitaji Mungu (</w:t>
      </w:r>
      <w:hyperlink r:id="rId51">
        <w:r>
          <w:rPr>
            <w:lang w:val="sw_KE" w:bidi="sw_KE"/>
          </w:rPr>
          <w:rPr>
            <w:color w:val="0000EE"/>
            <w:u w:val="single"/>
          </w:rPr>
          <w:t>6:20–21</w:t>
        </w:r>
      </w:hyperlink>
      <w:r>
        <w:rPr>
          <w:lang w:val="sw_KE" w:bidi="sw_KE"/>
        </w:rPr>
        <w:t>). Haiwezekani kwa matajiri kuingia katika Ufalme wakati wanatumainia utajiri wao badala ya kumtumainia Mungu (</w:t>
      </w:r>
      <w:hyperlink r:id="rId52">
        <w:r>
          <w:rPr>
            <w:lang w:val="sw_KE" w:bidi="sw_KE"/>
          </w:rPr>
          <w:rPr>
            <w:color w:val="0000EE"/>
            <w:u w:val="single"/>
          </w:rPr>
          <w:t>12:13–21</w:t>
        </w:r>
      </w:hyperlink>
      <w:r>
        <w:rPr>
          <w:lang w:val="sw_KE" w:bidi="sw_KE"/>
        </w:rPr>
        <w:t xml:space="preserve">; </w:t>
      </w:r>
      <w:hyperlink r:id="rId53">
        <w:r>
          <w:rPr>
            <w:lang w:val="sw_KE" w:bidi="sw_KE"/>
          </w:rPr>
          <w:rPr>
            <w:color w:val="0000EE"/>
            <w:u w:val="single"/>
          </w:rPr>
          <w:t>18:18–30</w:t>
        </w:r>
      </w:hyperlink>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4">
        <w:r>
          <w:rPr>
            <w:lang w:val="sw_KE" w:bidi="sw_KE"/>
          </w:rPr>
          <w:rPr>
            <w:color w:val="0000EE"/>
            <w:u w:val="single"/>
          </w:rPr>
          <w:t>5:27–32</w:t>
        </w:r>
      </w:hyperlink>
      <w:r>
        <w:rPr>
          <w:lang w:val="sw_KE" w:bidi="sw_KE"/>
        </w:rPr>
        <w:t>). Alimpongeza mwanamke mwenye maadili mabaya ambaye aliosha miguu yake kwa sababu alitambua msamaha wa Mungu na hivyo akamwonyesha Yesu upendo mkubwa (</w:t>
      </w:r>
      <w:hyperlink r:id="rId55">
        <w:r>
          <w:rPr>
            <w:lang w:val="sw_KE" w:bidi="sw_KE"/>
          </w:rPr>
          <w:rPr>
            <w:color w:val="0000EE"/>
            <w:u w:val="single"/>
          </w:rPr>
          <w:t>7:36–50</w:t>
        </w:r>
      </w:hyperlink>
      <w:r>
        <w:rPr>
          <w:lang w:val="sw_KE" w:bidi="sw_KE"/>
        </w:rPr>
        <w:t>). Aliwakemea Mafarisayo na walimu wa sheria ya dini kwa ajili ya kujiona wenye haki, unafiki, na ukosefu wa huruma. Mtoza ushuru aliyetubu katika Hekalu alipokea msamaha, ilhali Mfarisayo aliyejiona mwenye haki hakupata chochote (</w:t>
      </w:r>
      <w:hyperlink r:id="rId56">
        <w:r>
          <w:rPr>
            <w:lang w:val="sw_KE" w:bidi="sw_KE"/>
          </w:rPr>
          <w:rPr>
            <w:color w:val="0000EE"/>
            <w:u w:val="single"/>
          </w:rPr>
          <w:t>18:9–14</w:t>
        </w:r>
      </w:hyperlink>
      <w:r>
        <w:rPr>
          <w:lang w:val="sw_KE" w:bidi="sw_KE"/>
        </w:rPr>
        <w:t>). Hata mtoza ushuru mkuu Zakayo alisamehewa alipotubu na kumgeukia Mungu (</w:t>
      </w:r>
      <w:hyperlink r:id="rId57">
        <w:r>
          <w:rPr>
            <w:lang w:val="sw_KE" w:bidi="sw_KE"/>
          </w:rPr>
          <w:rPr>
            <w:color w:val="0000EE"/>
            <w:u w:val="single"/>
          </w:rPr>
          <w:t>19:1–10</w:t>
        </w:r>
      </w:hyperlink>
      <w:r>
        <w:rPr>
          <w:lang w:val="sw_KE" w:bidi="sw_KE"/>
        </w:rPr>
        <w:t>). Yesu alimsamehe yule mhalifu aliyetubu akiwa msalabani na kumpa mahali katika paradiso (</w:t>
      </w:r>
      <w:hyperlink r:id="rId58">
        <w:r>
          <w:rPr>
            <w:lang w:val="sw_KE" w:bidi="sw_KE"/>
          </w:rPr>
          <w:rPr>
            <w:color w:val="0000EE"/>
            <w:u w:val="single"/>
          </w:rPr>
          <w:t>23:39–43</w:t>
        </w:r>
      </w:hyperlink>
      <w:r>
        <w:rPr>
          <w:lang w:val="sw_KE" w:bidi="sw_KE"/>
        </w:rPr>
        <w:t>). Mifano ya Yesu yanawasilisha mada hiyohiyo—kwa mfano, baba alimsamehe mwana mpotevu aliporudi kwake (</w:t>
      </w:r>
      <w:hyperlink r:id="rId59">
        <w:r>
          <w:rPr>
            <w:lang w:val="sw_KE" w:bidi="sw_KE"/>
          </w:rPr>
          <w:rPr>
            <w:color w:val="0000EE"/>
            <w:u w:val="single"/>
          </w:rPr>
          <w:t>15:11–32</w:t>
        </w:r>
      </w:hyperlink>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hyperlink r:id="rId60">
        <w:r>
          <w:rPr>
            <w:lang w:val="sw_KE" w:bidi="sw_KE"/>
          </w:rPr>
          <w:rPr>
            <w:color w:val="0000EE"/>
            <w:u w:val="single"/>
          </w:rPr>
          <w:t>17:11–19</w:t>
        </w:r>
      </w:hyperlink>
      <w:r>
        <w:rPr>
          <w:lang w:val="sw_KE" w:bidi="sw_KE"/>
        </w:rPr>
        <w:t>), na Yesu alisimulia mfano wa Msamaria Mwema, ambapo Msamaria aliyedharauliwa ndiye aliyekuwa jirani pekee wa kweli kwa Myahudi aliyejeruhiwa (</w:t>
      </w:r>
      <w:hyperlink r:id="rId61">
        <w:r>
          <w:rPr>
            <w:lang w:val="sw_KE" w:bidi="sw_KE"/>
          </w:rPr>
          <w:rPr>
            <w:color w:val="0000EE"/>
            <w:u w:val="single"/>
          </w:rPr>
          <w:t>10:29–37</w:t>
        </w:r>
      </w:hyperlink>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2">
        <w:r>
          <w:rPr>
            <w:lang w:val="sw_KE" w:bidi="sw_KE"/>
          </w:rPr>
          <w:rPr>
            <w:color w:val="0000EE"/>
            <w:u w:val="single"/>
          </w:rPr>
          <w:t>8:1–3</w:t>
        </w:r>
      </w:hyperlink>
      <w:r>
        <w:rPr>
          <w:lang w:val="sw_KE" w:bidi="sw_KE"/>
        </w:rPr>
        <w:t>). Na katika simulizi yake juu ya Mariamu na Martha, Mariamu anapongezwa kwa kujifunza kama mwanafunzi miguuni pa Yesu (</w:t>
      </w:r>
      <w:hyperlink r:id="rId63">
        <w:r>
          <w:rPr>
            <w:lang w:val="sw_KE" w:bidi="sw_KE"/>
          </w:rPr>
          <w:rPr>
            <w:color w:val="0000EE"/>
            <w:u w:val="single"/>
          </w:rPr>
          <w:t>10:38–42</w:t>
        </w:r>
      </w:hyperlink>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hyperlink r:id="rId64">
        <w:r>
          <w:rPr>
            <w:lang w:val="sw_KE" w:bidi="sw_KE"/>
          </w:rPr>
          <w:rPr>
            <w:color w:val="0000EE"/>
            <w:u w:val="single"/>
          </w:rPr>
          <w:t>2:32</w:t>
        </w:r>
      </w:hyperlink>
      <w:r>
        <w:rPr>
          <w:lang w:val="sw_KE" w:bidi="sw_KE"/>
        </w:rPr>
        <w:t>), na "watu wote watauona wokovu uliotumwa kutoka kwa Mungu" (</w:t>
      </w:r>
      <w:hyperlink r:id="rId65">
        <w:r>
          <w:rPr>
            <w:lang w:val="sw_KE" w:bidi="sw_KE"/>
          </w:rPr>
          <w:rPr>
            <w:color w:val="0000EE"/>
            <w:u w:val="single"/>
          </w:rPr>
          <w:t>3:4–6</w:t>
        </w:r>
      </w:hyperlink>
      <w:r>
        <w:rPr>
          <w:lang w:val="sw_KE" w:bidi="sw_KE"/>
        </w:rPr>
        <w:t xml:space="preserve">; </w:t>
      </w:r>
      <w:hyperlink r:id="rId66">
        <w:r>
          <w:rPr>
            <w:lang w:val="sw_KE" w:bidi="sw_KE"/>
          </w:rPr>
          <w:rPr>
            <w:color w:val="0000EE"/>
            <w:u w:val="single"/>
          </w:rPr>
          <w:t>Isa. 40:5</w:t>
        </w:r>
      </w:hyperlink>
      <w:r>
        <w:rPr>
          <w:lang w:val="sw_KE" w:bidi="sw_KE"/>
        </w:rPr>
        <w:t>). Ingawa maelezo ya ukoo ya Mathayo (</w:t>
      </w:r>
      <w:hyperlink r:id="rId67">
        <w:r>
          <w:rPr>
            <w:lang w:val="sw_KE" w:bidi="sw_KE"/>
          </w:rPr>
          <w:rPr>
            <w:color w:val="0000EE"/>
            <w:u w:val="single"/>
          </w:rPr>
          <w:t>Mat. 1:1–17</w:t>
        </w:r>
      </w:hyperlink>
      <w:r>
        <w:rPr>
          <w:lang w:val="sw_KE" w:bidi="sw_KE"/>
        </w:rPr>
        <w:t>) yanasisitiza ukoo wa Kiyahudi wa Yesu kuanzia Abrahamu, baba wa Waisraeli, maelezo ya ukoo ya Luka yanaenda nyuma hadi kwa Adamu, baba wa jamii yote ya wanadamu (</w:t>
      </w:r>
      <w:hyperlink r:id="rId68">
        <w:r>
          <w:rPr>
            <w:lang w:val="sw_KE" w:bidi="sw_KE"/>
          </w:rPr>
          <w:rPr>
            <w:color w:val="0000EE"/>
            <w:u w:val="single"/>
          </w:rPr>
          <w:t>Luka 3:23–38</w:t>
        </w:r>
      </w:hyperlink>
      <w:r>
        <w:rPr>
          <w:lang w:val="sw_KE" w:bidi="sw_KE"/>
        </w:rPr>
        <w:t>). Katika mahubiri yake huko Nazareti, Yesu alitangaza kwamba Mungu siku zote alikuwa ameonyesha neema kwa watu wa Mataifa (</w:t>
      </w:r>
      <w:hyperlink r:id="rId69">
        <w:r>
          <w:rPr>
            <w:lang w:val="sw_KE" w:bidi="sw_KE"/>
          </w:rPr>
          <w:rPr>
            <w:color w:val="0000EE"/>
            <w:u w:val="single"/>
          </w:rPr>
          <w:t>4:24–27</w:t>
        </w:r>
      </w:hyperlink>
      <w:r>
        <w:rPr>
          <w:lang w:val="sw_KE" w:bidi="sw_KE"/>
        </w:rPr>
        <w:t>). Ujumbe wa Luka ni kwamba Mungu anawapenda watu wote kila mahali na anatamani kwamba wote waliopotea wakombolewe (</w:t>
      </w:r>
      <w:hyperlink r:id="rId70">
        <w:r>
          <w:rPr>
            <w:lang w:val="sw_KE" w:bidi="sw_KE"/>
          </w:rPr>
          <w:rPr>
            <w:color w:val="0000EE"/>
            <w:u w:val="single"/>
          </w:rPr>
          <w:t>15:1–32</w:t>
        </w:r>
      </w:hyperlink>
      <w:r>
        <w:rPr>
          <w:lang w:val="sw_KE" w:bidi="sw_KE"/>
        </w:rPr>
        <w:t xml:space="preserve">; </w:t>
      </w:r>
      <w:hyperlink r:id="rId21">
        <w:r>
          <w:rPr>
            <w:lang w:val="sw_KE" w:bidi="sw_KE"/>
          </w:rPr>
          <w:rPr>
            <w:color w:val="0000EE"/>
            <w:u w:val="single"/>
          </w:rPr>
          <w:t>19:10</w:t>
        </w:r>
      </w:hyperlink>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1">
        <w:r>
          <w:rPr>
            <w:lang w:val="sw_KE" w:bidi="sw_KE"/>
          </w:rPr>
          <w:rPr>
            <w:color w:val="0000EE"/>
            <w:u w:val="single"/>
          </w:rPr>
          <w:t>4:28–30</w:t>
        </w:r>
      </w:hyperlink>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hyperlink r:id="rId72">
        <w:r>
          <w:rPr>
            <w:lang w:val="sw_KE" w:bidi="sw_KE"/>
          </w:rPr>
          <w:rPr>
            <w:color w:val="0000EE"/>
            <w:u w:val="single"/>
          </w:rPr>
          <w:t>Luka 13:33–35</w:t>
        </w:r>
      </w:hyperlink>
      <w:r>
        <w:rPr>
          <w:lang w:val="sw_KE" w:bidi="sw_KE"/>
        </w:rPr>
        <w:t xml:space="preserve">; </w:t>
      </w:r>
      <w:hyperlink r:id="rId73">
        <w:r>
          <w:rPr>
            <w:lang w:val="sw_KE" w:bidi="sw_KE"/>
          </w:rPr>
          <w:rPr>
            <w:color w:val="0000EE"/>
            <w:u w:val="single"/>
          </w:rPr>
          <w:t>19:41–44</w:t>
        </w:r>
      </w:hyperlink>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4">
        <w:r>
          <w:rPr>
            <w:lang w:val="sw_KE" w:bidi="sw_KE"/>
          </w:rPr>
          <w:rPr>
            <w:color w:val="0000EE"/>
            <w:u w:val="single"/>
          </w:rPr>
          <w:t>11:29–32</w:t>
        </w:r>
      </w:hyperlink>
      <w:r>
        <w:rPr>
          <w:lang w:val="sw_KE" w:bidi="sw_KE"/>
        </w:rPr>
        <w:t xml:space="preserve">, </w:t>
      </w:r>
      <w:hyperlink r:id="rId75">
        <w:r>
          <w:rPr>
            <w:lang w:val="sw_KE" w:bidi="sw_KE"/>
          </w:rPr>
          <w:rPr>
            <w:color w:val="0000EE"/>
            <w:u w:val="single"/>
          </w:rPr>
          <w:t>47–51</w:t>
        </w:r>
      </w:hyperlink>
      <w:r>
        <w:rPr>
          <w:lang w:val="sw_KE" w:bidi="sw_KE"/>
        </w:rPr>
        <w:t xml:space="preserve">; </w:t>
      </w:r>
      <w:hyperlink r:id="rId76">
        <w:r>
          <w:rPr>
            <w:lang w:val="sw_KE" w:bidi="sw_KE"/>
          </w:rPr>
          <w:rPr>
            <w:color w:val="0000EE"/>
            <w:u w:val="single"/>
          </w:rPr>
          <w:t>13:34–35</w:t>
        </w:r>
      </w:hyperlink>
      <w:r>
        <w:rPr>
          <w:lang w:val="sw_KE" w:bidi="sw_KE"/>
        </w:rPr>
        <w:t xml:space="preserve">; </w:t>
      </w:r>
      <w:hyperlink r:id="rId73">
        <w:r>
          <w:rPr>
            <w:lang w:val="sw_KE" w:bidi="sw_KE"/>
          </w:rPr>
          <w:rPr>
            <w:color w:val="0000EE"/>
            <w:u w:val="single"/>
          </w:rPr>
          <w:t>19:41–44</w:t>
        </w:r>
      </w:hyperlink>
      <w:r>
        <w:rPr>
          <w:lang w:val="sw_KE" w:bidi="sw_KE"/>
        </w:rPr>
        <w:t xml:space="preserve">; </w:t>
      </w:r>
      <w:hyperlink r:id="rId77">
        <w:r>
          <w:rPr>
            <w:lang w:val="sw_KE" w:bidi="sw_KE"/>
          </w:rPr>
          <w:rPr>
            <w:color w:val="0000EE"/>
            <w:u w:val="single"/>
          </w:rPr>
          <w:t>23:27–31</w:t>
        </w:r>
      </w:hyperlink>
      <w:r>
        <w:rPr>
          <w:lang w:val="sw_KE" w:bidi="sw_KE"/>
        </w:rPr>
        <w:t xml:space="preserve">; </w:t>
      </w:r>
      <w:hyperlink r:id="rId78">
        <w:r>
          <w:rPr>
            <w:lang w:val="sw_KE" w:bidi="sw_KE"/>
          </w:rPr>
          <w:rPr>
            <w:color w:val="0000EE"/>
            <w:u w:val="single"/>
          </w:rPr>
          <w:t>Matendo 13:46</w:t>
        </w:r>
      </w:hyperlink>
      <w:r>
        <w:rPr>
          <w:lang w:val="sw_KE" w:bidi="sw_KE"/>
        </w:rPr>
        <w:t xml:space="preserve">; </w:t>
      </w:r>
      <w:hyperlink r:id="rId79">
        <w:r>
          <w:rPr>
            <w:lang w:val="sw_KE" w:bidi="sw_KE"/>
          </w:rPr>
          <w:rPr>
            <w:color w:val="0000EE"/>
            <w:u w:val="single"/>
          </w:rPr>
          <w:t>28:25–28</w:t>
        </w:r>
      </w:hyperlink>
      <w:r>
        <w:rPr>
          <w:lang w:val="sw_KE" w:bidi="sw_KE"/>
        </w:rPr>
        <w:t xml:space="preserve">; tazama pia </w:t>
      </w:r>
      <w:hyperlink r:id="rId80">
        <w:r>
          <w:rPr>
            <w:lang w:val="sw_KE" w:bidi="sw_KE"/>
          </w:rPr>
          <w:rPr>
            <w:color w:val="0000EE"/>
            <w:u w:val="single"/>
          </w:rPr>
          <w:t>Rum. 9–11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