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hyperlink r:id="rId13">
        <w:r>
          <w:rPr>
            <w:lang w:val="zh_TW" w:bidi="zh_TW"/>
          </w:rPr>
          <w:rPr>
            <w:color w:val="0000EE"/>
            <w:u w:val="single"/>
          </w:rPr>
          <w:t>徒2:10</w:t>
        </w:r>
      </w:hyperlink>
      <w:r>
        <w:rPr>
          <w:lang w:val="zh_TW" w:bidi="zh_TW"/>
        </w:rPr>
        <w:t>），可能在他們回家以後建立位於羅馬的基督徒群體。羅馬信徒曾表現出勇氣和忍耐（</w:t>
      </w:r>
      <w:hyperlink r:id="rId14">
        <w:r>
          <w:rPr>
            <w:lang w:val="zh_TW" w:bidi="zh_TW"/>
          </w:rPr>
          <w:rPr>
            <w:color w:val="0000EE"/>
            <w:u w:val="single"/>
          </w:rPr>
          <w:t>來10:32–34</w:t>
        </w:r>
      </w:hyperlink>
      <w:r>
        <w:rPr>
          <w:lang w:val="zh_TW" w:bidi="zh_TW"/>
        </w:rPr>
        <w:t>），但到希伯來書寫成的時候，一些人的屬靈熱情已經冷卻（</w:t>
      </w:r>
      <w:hyperlink r:id="rId15">
        <w:r>
          <w:rPr>
            <w:lang w:val="zh_TW" w:bidi="zh_TW"/>
          </w:rPr>
          <w:rPr>
            <w:color w:val="0000EE"/>
            <w:u w:val="single"/>
          </w:rPr>
          <w:t>5:11–14</w:t>
        </w:r>
      </w:hyperlink>
      <w:r>
        <w:rPr>
          <w:lang w:val="zh_TW" w:bidi="zh_TW"/>
        </w:rPr>
        <w:t>），他們的神學觀點也變得偏頗（</w:t>
      </w:r>
      <w:hyperlink r:id="rId16">
        <w:r>
          <w:rPr>
            <w:lang w:val="zh_TW" w:bidi="zh_TW"/>
          </w:rPr>
          <w:rPr>
            <w:color w:val="0000EE"/>
            <w:u w:val="single"/>
          </w:rPr>
          <w:t>2:1</w:t>
        </w:r>
      </w:hyperlink>
      <w:r>
        <w:rPr>
          <w:lang w:val="zh_TW" w:bidi="zh_TW"/>
        </w:rPr>
        <w:t>）。有些人甚至已經放棄了基督和教會（</w:t>
      </w:r>
      <w:hyperlink r:id="rId17">
        <w:r>
          <w:rPr>
            <w:lang w:val="zh_TW" w:bidi="zh_TW"/>
          </w:rPr>
          <w:rPr>
            <w:color w:val="0000EE"/>
            <w:u w:val="single"/>
          </w:rPr>
          <w:t>6:4–8</w:t>
        </w:r>
      </w:hyperlink>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hyperlink r:id="rId18">
        <w:r>
          <w:rPr>
            <w:lang w:val="zh_TW" w:bidi="zh_TW"/>
          </w:rPr>
          <w:rPr>
            <w:color w:val="0000EE"/>
            <w:u w:val="single"/>
          </w:rPr>
          <w:t>1:1–4</w:t>
        </w:r>
      </w:hyperlink>
      <w:r>
        <w:rPr>
          <w:lang w:val="zh_TW" w:bidi="zh_TW"/>
        </w:rPr>
        <w:t>）之後，作者對基督超越性的闡述分為兩個主要部分。第一部分（</w:t>
      </w:r>
      <w:hyperlink r:id="rId19">
        <w:r>
          <w:rPr>
            <w:lang w:val="zh_TW" w:bidi="zh_TW"/>
          </w:rPr>
          <w:rPr>
            <w:color w:val="0000EE"/>
            <w:u w:val="single"/>
          </w:rPr>
          <w:t>1:5–2:18</w:t>
        </w:r>
      </w:hyperlink>
      <w:r>
        <w:rPr>
          <w:lang w:val="zh_TW" w:bidi="zh_TW"/>
        </w:rPr>
        <w:t>）解釋了聖子與天使的關係。天使是僕人（</w:t>
      </w:r>
      <w:hyperlink r:id="rId20">
        <w:r>
          <w:rPr>
            <w:lang w:val="zh_TW" w:bidi="zh_TW"/>
          </w:rPr>
          <w:rPr>
            <w:color w:val="0000EE"/>
            <w:u w:val="single"/>
          </w:rPr>
          <w:t>1:6–7</w:t>
        </w:r>
      </w:hyperlink>
      <w:r>
        <w:rPr>
          <w:lang w:val="zh_TW" w:bidi="zh_TW"/>
        </w:rPr>
        <w:t>、</w:t>
      </w:r>
      <w:hyperlink r:id="rId21">
        <w:r>
          <w:rPr>
            <w:lang w:val="zh_TW" w:bidi="zh_TW"/>
          </w:rPr>
          <w:rPr>
            <w:color w:val="0000EE"/>
            <w:u w:val="single"/>
          </w:rPr>
          <w:t>14</w:t>
        </w:r>
      </w:hyperlink>
      <w:r>
        <w:rPr>
          <w:lang w:val="zh_TW" w:bidi="zh_TW"/>
        </w:rPr>
        <w:t>），而被高舉的聖子（</w:t>
      </w:r>
      <w:hyperlink r:id="rId22">
        <w:r>
          <w:rPr>
            <w:lang w:val="zh_TW" w:bidi="zh_TW"/>
          </w:rPr>
          <w:rPr>
            <w:color w:val="0000EE"/>
            <w:u w:val="single"/>
          </w:rPr>
          <w:t>1:13</w:t>
        </w:r>
      </w:hyperlink>
      <w:r>
        <w:rPr>
          <w:lang w:val="zh_TW" w:bidi="zh_TW"/>
        </w:rPr>
        <w:t>），則擁有與父獨特的關係（</w:t>
      </w:r>
      <w:hyperlink r:id="rId23">
        <w:r>
          <w:rPr>
            <w:lang w:val="zh_TW" w:bidi="zh_TW"/>
          </w:rPr>
          <w:rPr>
            <w:color w:val="0000EE"/>
            <w:u w:val="single"/>
          </w:rPr>
          <w:t>1:5</w:t>
        </w:r>
      </w:hyperlink>
      <w:r>
        <w:rPr>
          <w:lang w:val="zh_TW" w:bidi="zh_TW"/>
        </w:rPr>
        <w:t>），祂是主、是創造者，也是護理宇宙的那一位——事實上，祂是神（</w:t>
      </w:r>
      <w:hyperlink r:id="rId24">
        <w:r>
          <w:rPr>
            <w:lang w:val="zh_TW" w:bidi="zh_TW"/>
          </w:rPr>
          <w:rPr>
            <w:color w:val="0000EE"/>
            <w:u w:val="single"/>
          </w:rPr>
          <w:t>1:8–12</w:t>
        </w:r>
      </w:hyperlink>
      <w:r>
        <w:rPr>
          <w:lang w:val="zh_TW" w:bidi="zh_TW"/>
        </w:rPr>
        <w:t>）。作者勸告聽眾要仔細聽他們所學到的救恩信息（</w:t>
      </w:r>
      <w:hyperlink r:id="rId25">
        <w:r>
          <w:rPr>
            <w:lang w:val="zh_TW" w:bidi="zh_TW"/>
          </w:rPr>
          <w:rPr>
            <w:color w:val="0000EE"/>
            <w:u w:val="single"/>
          </w:rPr>
          <w:t>2:1–4</w:t>
        </w:r>
      </w:hyperlink>
      <w:r>
        <w:rPr>
          <w:lang w:val="zh_TW" w:bidi="zh_TW"/>
        </w:rPr>
        <w:t>），然後繼續回到闡述。被高舉的基督在成為人時，地位暫時低於天使（</w:t>
      </w:r>
      <w:hyperlink r:id="rId26">
        <w:r>
          <w:rPr>
            <w:lang w:val="zh_TW" w:bidi="zh_TW"/>
          </w:rPr>
          <w:rPr>
            <w:color w:val="0000EE"/>
            <w:u w:val="single"/>
          </w:rPr>
          <w:t>2:5–9</w:t>
        </w:r>
      </w:hyperlink>
      <w:r>
        <w:rPr>
          <w:lang w:val="zh_TW" w:bidi="zh_TW"/>
        </w:rPr>
        <w:t>）；耶穌取了血肉之軀，為要受死而使我們得自由（</w:t>
      </w:r>
      <w:hyperlink r:id="rId27">
        <w:r>
          <w:rPr>
            <w:lang w:val="zh_TW" w:bidi="zh_TW"/>
          </w:rPr>
          <w:rPr>
            <w:color w:val="0000EE"/>
            <w:u w:val="single"/>
          </w:rPr>
          <w:t>2:10–18</w:t>
        </w:r>
      </w:hyperlink>
      <w:r>
        <w:rPr>
          <w:lang w:val="zh_TW" w:bidi="zh_TW"/>
        </w:rPr>
        <w:t>）。第一次闡述之後是勸告（</w:t>
      </w:r>
      <w:hyperlink r:id="rId28">
        <w:r>
          <w:rPr>
            <w:lang w:val="zh_TW" w:bidi="zh_TW"/>
          </w:rPr>
          <w:rPr>
            <w:color w:val="0000EE"/>
            <w:u w:val="single"/>
          </w:rPr>
          <w:t>3:1–4:13</w:t>
        </w:r>
      </w:hyperlink>
      <w:r>
        <w:rPr>
          <w:lang w:val="zh_TW" w:bidi="zh_TW"/>
        </w:rPr>
        <w:t>），其重點在於需要忠心的順服，以及賜給神子民安息的應許仍在持續。</w:t>
      </w:r>
    </w:p>
    <w:p>
      <w:pPr/>
      <w:r>
        <w:rPr>
          <w:lang w:val="zh_TW" w:bidi="zh_TW"/>
        </w:rPr>
      </w:r>
      <w:r>
        <w:rPr>
          <w:lang w:val="zh_TW" w:bidi="zh_TW"/>
        </w:rPr>
        <w:t>第二部分的闡述（</w:t>
      </w:r>
      <w:hyperlink r:id="rId29">
        <w:r>
          <w:rPr>
            <w:lang w:val="zh_TW" w:bidi="zh_TW"/>
          </w:rPr>
          <w:rPr>
            <w:color w:val="0000EE"/>
            <w:u w:val="single"/>
          </w:rPr>
          <w:t>4:14–10:18</w:t>
        </w:r>
      </w:hyperlink>
      <w:r>
        <w:rPr>
          <w:lang w:val="zh_TW" w:bidi="zh_TW"/>
        </w:rPr>
        <w:t>）是關於聖子——也就是我們的大祭司——與舊約獻祭制度的關係。在這個主題的引言（</w:t>
      </w:r>
      <w:hyperlink r:id="rId30">
        <w:r>
          <w:rPr>
            <w:lang w:val="zh_TW" w:bidi="zh_TW"/>
          </w:rPr>
          <w:rPr>
            <w:color w:val="0000EE"/>
            <w:u w:val="single"/>
          </w:rPr>
          <w:t>4:14–16</w:t>
        </w:r>
      </w:hyperlink>
      <w:r>
        <w:rPr>
          <w:lang w:val="zh_TW" w:bidi="zh_TW"/>
        </w:rPr>
        <w:t>）之後，作者談到聖子被立為最高等次（superior）的大祭司（</w:t>
      </w:r>
      <w:hyperlink r:id="rId31">
        <w:r>
          <w:rPr>
            <w:lang w:val="zh_TW" w:bidi="zh_TW"/>
          </w:rPr>
          <w:rPr>
            <w:color w:val="0000EE"/>
            <w:u w:val="single"/>
          </w:rPr>
          <w:t>5:1–10</w:t>
        </w:r>
      </w:hyperlink>
      <w:r>
        <w:rPr>
          <w:lang w:val="zh_TW" w:bidi="zh_TW"/>
        </w:rPr>
        <w:t>），並且直接挑戰這個受眾群體在靈性上的不成熟（</w:t>
      </w:r>
      <w:hyperlink r:id="rId32">
        <w:r>
          <w:rPr>
            <w:lang w:val="zh_TW" w:bidi="zh_TW"/>
          </w:rPr>
          <w:rPr>
            <w:color w:val="0000EE"/>
            <w:u w:val="single"/>
          </w:rPr>
          <w:t>5:11–6:20</w:t>
        </w:r>
      </w:hyperlink>
      <w:r>
        <w:rPr>
          <w:lang w:val="zh_TW" w:bidi="zh_TW"/>
        </w:rPr>
        <w:t>）。麥基洗德超越了利未人的祭司（</w:t>
      </w:r>
      <w:hyperlink r:id="rId33">
        <w:r>
          <w:rPr>
            <w:lang w:val="zh_TW" w:bidi="zh_TW"/>
          </w:rPr>
          <w:rPr>
            <w:color w:val="0000EE"/>
            <w:u w:val="single"/>
          </w:rPr>
          <w:t>7:1–10</w:t>
        </w:r>
      </w:hyperlink>
      <w:r>
        <w:rPr>
          <w:lang w:val="zh_TW" w:bidi="zh_TW"/>
        </w:rPr>
        <w:t>），此討論奠定了一個基礎，呈現出耶穌是更超越的、是按照麥基洗德的等次所立（</w:t>
      </w:r>
      <w:hyperlink r:id="rId34">
        <w:r>
          <w:rPr>
            <w:lang w:val="zh_TW" w:bidi="zh_TW"/>
          </w:rPr>
          <w:rPr>
            <w:color w:val="0000EE"/>
            <w:u w:val="single"/>
          </w:rPr>
          <w:t>7:11–28</w:t>
        </w:r>
      </w:hyperlink>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5">
        <w:r>
          <w:rPr>
            <w:lang w:val="zh_TW" w:bidi="zh_TW"/>
          </w:rPr>
          <w:rPr>
            <w:color w:val="0000EE"/>
            <w:u w:val="single"/>
          </w:rPr>
          <w:t>8:3–10:18</w:t>
        </w:r>
      </w:hyperlink>
      <w:r>
        <w:rPr>
          <w:lang w:val="zh_TW" w:bidi="zh_TW"/>
        </w:rPr>
        <w:t>）。與地上的祭司一樣，這位大祭司也要為罪獻祭，但祂所獻的祭是新約的祭（</w:t>
      </w:r>
      <w:hyperlink r:id="rId36">
        <w:r>
          <w:rPr>
            <w:lang w:val="zh_TW" w:bidi="zh_TW"/>
          </w:rPr>
          <w:rPr>
            <w:color w:val="0000EE"/>
            <w:u w:val="single"/>
          </w:rPr>
          <w:t>8:7–13</w:t>
        </w:r>
      </w:hyperlink>
      <w:r>
        <w:rPr>
          <w:lang w:val="zh_TW" w:bidi="zh_TW"/>
        </w:rPr>
        <w:t>），是超越舊約的祭（</w:t>
      </w:r>
      <w:hyperlink r:id="rId37">
        <w:r>
          <w:rPr>
            <w:lang w:val="zh_TW" w:bidi="zh_TW"/>
          </w:rPr>
          <w:rPr>
            <w:color w:val="0000EE"/>
            <w:u w:val="single"/>
          </w:rPr>
          <w:t>9:1–10:18</w:t>
        </w:r>
      </w:hyperlink>
      <w:r>
        <w:rPr>
          <w:lang w:val="zh_TW" w:bidi="zh_TW"/>
        </w:rPr>
        <w:t>）。</w:t>
      </w:r>
    </w:p>
    <w:p>
      <w:pPr/>
      <w:r>
        <w:rPr>
          <w:lang w:val="zh_TW" w:bidi="zh_TW"/>
        </w:rPr>
      </w:r>
      <w:r>
        <w:rPr>
          <w:lang w:val="zh_TW" w:bidi="zh_TW"/>
        </w:rPr>
        <w:t>最後主要的部分（</w:t>
      </w:r>
      <w:hyperlink r:id="rId38">
        <w:r>
          <w:rPr>
            <w:lang w:val="zh_TW" w:bidi="zh_TW"/>
          </w:rPr>
          <w:rPr>
            <w:color w:val="0000EE"/>
            <w:u w:val="single"/>
          </w:rPr>
          <w:t>10:19–13:25</w:t>
        </w:r>
      </w:hyperlink>
      <w:r>
        <w:rPr>
          <w:lang w:val="zh_TW" w:bidi="zh_TW"/>
        </w:rPr>
        <w:t>）是勸勉，挑戰聽眾以忠心回應關於基督的信息。這卷書以祝禱和正式結語作為結束（</w:t>
      </w:r>
      <w:hyperlink r:id="rId39">
        <w:r>
          <w:rPr>
            <w:lang w:val="zh_TW" w:bidi="zh_TW"/>
          </w:rPr>
          <w:rPr>
            <w:color w:val="0000EE"/>
            <w:u w:val="single"/>
          </w:rPr>
          <w:t>13:20–25</w:t>
        </w:r>
      </w:hyperlink>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hyperlink r:id="rId40">
        <w:r>
          <w:rPr>
            <w:lang w:val="zh_TW" w:bidi="zh_TW"/>
          </w:rPr>
          <w:rPr>
            <w:color w:val="0000EE"/>
            <w:u w:val="single"/>
          </w:rPr>
          <w:t>二章3節</w:t>
        </w:r>
      </w:hyperlink>
      <w:r>
        <w:rPr>
          <w:lang w:val="zh_TW" w:bidi="zh_TW"/>
        </w:rPr>
        <w:t>，對於作者的描述是他是從跟隨基督的最初見證人那裡接受了福音，這聽起來完全不像是保羅（見</w:t>
      </w:r>
      <w:hyperlink r:id="rId41">
        <w:r>
          <w:rPr>
            <w:lang w:val="zh_TW" w:bidi="zh_TW"/>
          </w:rPr>
          <w:rPr>
            <w:color w:val="0000EE"/>
            <w:u w:val="single"/>
          </w:rPr>
          <w:t>羅1:1</w:t>
        </w:r>
      </w:hyperlink>
      <w:r>
        <w:rPr>
          <w:lang w:val="zh_TW" w:bidi="zh_TW"/>
        </w:rPr>
        <w:t>；</w:t>
      </w:r>
      <w:hyperlink r:id="rId42">
        <w:r>
          <w:rPr>
            <w:lang w:val="zh_TW" w:bidi="zh_TW"/>
          </w:rPr>
          <w:rPr>
            <w:color w:val="0000EE"/>
            <w:u w:val="single"/>
          </w:rPr>
          <w:t>林前15:8</w:t>
        </w:r>
      </w:hyperlink>
      <w:r>
        <w:rPr>
          <w:lang w:val="zh_TW" w:bidi="zh_TW"/>
        </w:rPr>
        <w:t>；</w:t>
      </w:r>
      <w:hyperlink r:id="rId43">
        <w:r>
          <w:rPr>
            <w:lang w:val="zh_TW" w:bidi="zh_TW"/>
          </w:rPr>
          <w:rPr>
            <w:color w:val="0000EE"/>
            <w:u w:val="single"/>
          </w:rPr>
          <w:t>加1:11–16</w:t>
        </w:r>
      </w:hyperlink>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4">
        <w:r>
          <w:rPr>
            <w:lang w:val="zh_TW" w:bidi="zh_TW"/>
          </w:rPr>
          <w:rPr>
            <w:color w:val="0000EE"/>
            <w:u w:val="single"/>
          </w:rPr>
          <w:t>使徒行傳十八章24–26節</w:t>
        </w:r>
      </w:hyperlink>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hyperlink r:id="rId45">
        <w:r>
          <w:rPr>
            <w:lang w:val="zh_TW" w:bidi="zh_TW"/>
          </w:rPr>
          <w:rPr>
            <w:color w:val="0000EE"/>
            <w:u w:val="single"/>
          </w:rPr>
          <w:t>來13:24</w:t>
        </w:r>
      </w:hyperlink>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hyperlink r:id="rId46">
        <w:r>
          <w:rPr>
            <w:lang w:val="zh_TW" w:bidi="zh_TW"/>
          </w:rPr>
          <w:rPr>
            <w:color w:val="0000EE"/>
            <w:u w:val="single"/>
          </w:rPr>
          <w:t>希伯來書十章32–39節</w:t>
        </w:r>
      </w:hyperlink>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7">
        <w:r>
          <w:rPr>
            <w:lang w:val="zh_TW" w:bidi="zh_TW"/>
          </w:rPr>
          <w:rPr>
            <w:color w:val="0000EE"/>
            <w:u w:val="single"/>
          </w:rPr>
          <w:t>12:4</w:t>
        </w:r>
      </w:hyperlink>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hyperlink r:id="rId48">
        <w:r>
          <w:rPr>
            <w:lang w:val="zh_TW" w:bidi="zh_TW"/>
          </w:rPr>
          <w:rPr>
            <w:color w:val="0000EE"/>
            <w:u w:val="single"/>
          </w:rPr>
          <w:t>1:1–3</w:t>
        </w:r>
      </w:hyperlink>
      <w:r>
        <w:rPr>
          <w:lang w:val="zh_TW" w:bidi="zh_TW"/>
        </w:rPr>
        <w:t>），那些不聽從這話並不以順服回應的人將面臨嚴重的後果（</w:t>
      </w:r>
      <w:hyperlink r:id="rId49">
        <w:r>
          <w:rPr>
            <w:lang w:val="zh_TW" w:bidi="zh_TW"/>
          </w:rPr>
          <w:rPr>
            <w:color w:val="0000EE"/>
            <w:u w:val="single"/>
          </w:rPr>
          <w:t>2:1–3</w:t>
        </w:r>
      </w:hyperlink>
      <w:r>
        <w:rPr>
          <w:lang w:val="zh_TW" w:bidi="zh_TW"/>
        </w:rPr>
        <w:t>）。最終，耶穌，這位宇宙的創造者和護理者（</w:t>
      </w:r>
      <w:hyperlink r:id="rId50">
        <w:r>
          <w:rPr>
            <w:lang w:val="zh_TW" w:bidi="zh_TW"/>
          </w:rPr>
          <w:rPr>
            <w:color w:val="0000EE"/>
            <w:u w:val="single"/>
          </w:rPr>
          <w:t>1:2–3</w:t>
        </w:r>
      </w:hyperlink>
      <w:r>
        <w:rPr>
          <w:lang w:val="zh_TW" w:bidi="zh_TW"/>
        </w:rPr>
        <w:t>），將像人捲起一件舊衣服一樣改變這受造的秩序（</w:t>
      </w:r>
      <w:hyperlink r:id="rId51">
        <w:r>
          <w:rPr>
            <w:lang w:val="zh_TW" w:bidi="zh_TW"/>
          </w:rPr>
          <w:rPr>
            <w:color w:val="0000EE"/>
            <w:u w:val="single"/>
          </w:rPr>
          <w:t>1:10–12</w:t>
        </w:r>
      </w:hyperlink>
      <w:r>
        <w:rPr>
          <w:lang w:val="zh_TW" w:bidi="zh_TW"/>
        </w:rPr>
        <w:t>）。</w:t>
      </w:r>
    </w:p>
    <w:p>
      <w:pPr/>
      <w:r>
        <w:rPr>
          <w:lang w:val="zh_TW" w:bidi="zh_TW"/>
        </w:rPr>
      </w:r>
      <w:r>
        <w:rPr>
          <w:lang w:val="zh_TW" w:bidi="zh_TW"/>
        </w:rPr>
        <w:t>耶穌配得我們的委身、敬拜、和在信心中的堅忍。祂超越天使（</w:t>
      </w:r>
      <w:hyperlink r:id="rId52">
        <w:r>
          <w:rPr>
            <w:lang w:val="zh_TW" w:bidi="zh_TW"/>
          </w:rPr>
          <w:rPr>
            <w:color w:val="0000EE"/>
            <w:u w:val="single"/>
          </w:rPr>
          <w:t>1:5–14</w:t>
        </w:r>
      </w:hyperlink>
      <w:r>
        <w:rPr>
          <w:lang w:val="zh_TW" w:bidi="zh_TW"/>
        </w:rPr>
        <w:t>）、摩西（</w:t>
      </w:r>
      <w:hyperlink r:id="rId53">
        <w:r>
          <w:rPr>
            <w:lang w:val="zh_TW" w:bidi="zh_TW"/>
          </w:rPr>
          <w:rPr>
            <w:color w:val="0000EE"/>
            <w:u w:val="single"/>
          </w:rPr>
          <w:t>3:1–6</w:t>
        </w:r>
      </w:hyperlink>
      <w:r>
        <w:rPr>
          <w:lang w:val="zh_TW" w:bidi="zh_TW"/>
        </w:rPr>
        <w:t>），和舊約的利未人祭司職分（</w:t>
      </w:r>
      <w:hyperlink r:id="rId31">
        <w:r>
          <w:rPr>
            <w:lang w:val="zh_TW" w:bidi="zh_TW"/>
          </w:rPr>
          <w:rPr>
            <w:color w:val="0000EE"/>
            <w:u w:val="single"/>
          </w:rPr>
          <w:t>5:1–10</w:t>
        </w:r>
      </w:hyperlink>
      <w:r>
        <w:rPr>
          <w:lang w:val="zh_TW" w:bidi="zh_TW"/>
        </w:rPr>
        <w:t>，</w:t>
      </w:r>
      <w:hyperlink r:id="rId54">
        <w:r>
          <w:rPr>
            <w:lang w:val="zh_TW" w:bidi="zh_TW"/>
          </w:rPr>
          <w:rPr>
            <w:color w:val="0000EE"/>
            <w:u w:val="single"/>
          </w:rPr>
          <w:t>7:1–28</w:t>
        </w:r>
      </w:hyperlink>
      <w:r>
        <w:rPr>
          <w:lang w:val="zh_TW" w:bidi="zh_TW"/>
        </w:rPr>
        <w:t>）。</w:t>
      </w:r>
    </w:p>
    <w:p>
      <w:pPr/>
      <w:r>
        <w:rPr>
          <w:lang w:val="zh_TW" w:bidi="zh_TW"/>
        </w:rPr>
      </w:r>
      <w:r>
        <w:rPr>
          <w:lang w:val="zh_TW" w:bidi="zh_TW"/>
        </w:rPr>
        <w:t>耶穌已經立了一個新的、屬天的約，藉著自己的死一次獻上自己（</w:t>
      </w:r>
      <w:hyperlink r:id="rId35">
        <w:r>
          <w:rPr>
            <w:lang w:val="zh_TW" w:bidi="zh_TW"/>
          </w:rPr>
          <w:rPr>
            <w:color w:val="0000EE"/>
            <w:u w:val="single"/>
          </w:rPr>
          <w:t>8:3–10:18</w:t>
        </w:r>
      </w:hyperlink>
      <w:r>
        <w:rPr>
          <w:lang w:val="zh_TW" w:bidi="zh_TW"/>
        </w:rPr>
        <w:t>）。祂道成肉身，作為信實的子忍受苦難（</w:t>
      </w:r>
      <w:hyperlink r:id="rId53">
        <w:r>
          <w:rPr>
            <w:lang w:val="zh_TW" w:bidi="zh_TW"/>
          </w:rPr>
          <w:rPr>
            <w:color w:val="0000EE"/>
            <w:u w:val="single"/>
          </w:rPr>
          <w:t>3:1–6</w:t>
        </w:r>
      </w:hyperlink>
      <w:r>
        <w:rPr>
          <w:lang w:val="zh_TW" w:bidi="zh_TW"/>
        </w:rPr>
        <w:t>，</w:t>
      </w:r>
      <w:hyperlink r:id="rId55">
        <w:r>
          <w:rPr>
            <w:lang w:val="zh_TW" w:bidi="zh_TW"/>
          </w:rPr>
          <w:rPr>
            <w:color w:val="0000EE"/>
            <w:u w:val="single"/>
          </w:rPr>
          <w:t>5:7–8</w:t>
        </w:r>
      </w:hyperlink>
      <w:r>
        <w:rPr>
          <w:lang w:val="zh_TW" w:bidi="zh_TW"/>
        </w:rPr>
        <w:t>，</w:t>
      </w:r>
      <w:hyperlink r:id="rId56">
        <w:r>
          <w:rPr>
            <w:lang w:val="zh_TW" w:bidi="zh_TW"/>
          </w:rPr>
          <w:rPr>
            <w:color w:val="0000EE"/>
            <w:u w:val="single"/>
          </w:rPr>
          <w:t>12:1–2</w:t>
        </w:r>
      </w:hyperlink>
      <w:r>
        <w:rPr>
          <w:lang w:val="zh_TW" w:bidi="zh_TW"/>
        </w:rPr>
        <w:t>）；祂升到高天，作為宇宙的至高主宰而掌權（</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8–13</w:t>
        </w:r>
      </w:hyperlink>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hyperlink r:id="rId59">
        <w:r>
          <w:rPr>
            <w:lang w:val="zh_TW" w:bidi="zh_TW"/>
          </w:rPr>
          <w:rPr>
            <w:color w:val="0000EE"/>
            <w:u w:val="single"/>
          </w:rPr>
          <w:t>6:13–15</w:t>
        </w:r>
      </w:hyperlink>
      <w:r>
        <w:rPr>
          <w:lang w:val="zh_TW" w:bidi="zh_TW"/>
        </w:rPr>
        <w:t>，</w:t>
      </w:r>
      <w:hyperlink r:id="rId46">
        <w:r>
          <w:rPr>
            <w:lang w:val="zh_TW" w:bidi="zh_TW"/>
          </w:rPr>
          <w:rPr>
            <w:color w:val="0000EE"/>
            <w:u w:val="single"/>
          </w:rPr>
          <w:t>10:32–39</w:t>
        </w:r>
      </w:hyperlink>
      <w:r>
        <w:rPr>
          <w:lang w:val="zh_TW" w:bidi="zh_TW"/>
        </w:rPr>
        <w:t>，</w:t>
      </w:r>
      <w:hyperlink r:id="rId60">
        <w:r>
          <w:rPr>
            <w:lang w:val="zh_TW" w:bidi="zh_TW"/>
          </w:rPr>
          <w:rPr>
            <w:color w:val="0000EE"/>
            <w:u w:val="single"/>
          </w:rPr>
          <w:t>11:1–40</w:t>
        </w:r>
      </w:hyperlink>
      <w:r>
        <w:rPr>
          <w:lang w:val="zh_TW" w:bidi="zh_TW"/>
        </w:rPr>
        <w:t>）；我們也可以參考一些人的負面例子，這些人因不順服而失敗（見</w:t>
      </w:r>
      <w:hyperlink r:id="rId61">
        <w:r>
          <w:rPr>
            <w:lang w:val="zh_TW" w:bidi="zh_TW"/>
          </w:rPr>
          <w:rPr>
            <w:color w:val="0000EE"/>
            <w:u w:val="single"/>
          </w:rPr>
          <w:t>3:7–19</w:t>
        </w:r>
      </w:hyperlink>
      <w:r>
        <w:rPr>
          <w:lang w:val="zh_TW" w:bidi="zh_TW"/>
        </w:rPr>
        <w:t>，</w:t>
      </w:r>
      <w:hyperlink r:id="rId17">
        <w:r>
          <w:rPr>
            <w:lang w:val="zh_TW" w:bidi="zh_TW"/>
          </w:rPr>
          <w:rPr>
            <w:color w:val="0000EE"/>
            <w:u w:val="single"/>
          </w:rPr>
          <w:t>6:4–8</w:t>
        </w:r>
      </w:hyperlink>
      <w:r>
        <w:rPr>
          <w:lang w:val="zh_TW" w:bidi="zh_TW"/>
        </w:rPr>
        <w:t>）。我們可以擁抱神給我們的應許，我們是祂的孩子，這是我們所得的產業（</w:t>
      </w:r>
      <w:hyperlink r:id="rId62">
        <w:r>
          <w:rPr>
            <w:lang w:val="zh_TW" w:bidi="zh_TW"/>
          </w:rPr>
          <w:rPr>
            <w:color w:val="0000EE"/>
            <w:u w:val="single"/>
          </w:rPr>
          <w:t>4:3–11</w:t>
        </w:r>
      </w:hyperlink>
      <w:r>
        <w:rPr>
          <w:lang w:val="zh_TW" w:bidi="zh_TW"/>
        </w:rPr>
        <w:t>，</w:t>
      </w:r>
      <w:hyperlink r:id="rId63">
        <w:r>
          <w:rPr>
            <w:lang w:val="zh_TW" w:bidi="zh_TW"/>
          </w:rPr>
          <w:rPr>
            <w:color w:val="0000EE"/>
            <w:u w:val="single"/>
          </w:rPr>
          <w:t>6:13–20</w:t>
        </w:r>
      </w:hyperlink>
      <w:r>
        <w:rPr>
          <w:lang w:val="zh_TW" w:bidi="zh_TW"/>
        </w:rPr>
        <w:t>，</w:t>
      </w:r>
      <w:hyperlink r:id="rId64">
        <w:r>
          <w:rPr>
            <w:lang w:val="zh_TW" w:bidi="zh_TW"/>
          </w:rPr>
          <w:rPr>
            <w:color w:val="0000EE"/>
            <w:u w:val="single"/>
          </w:rPr>
          <w:t>12:22–24</w:t>
        </w:r>
      </w:hyperlink>
      <w:r>
        <w:rPr>
          <w:lang w:val="zh_TW" w:bidi="zh_TW"/>
        </w:rPr>
        <w:t>）。</w:t>
      </w:r>
    </w:p>
    <w:p>
      <w:pPr/>
      <w:r>
        <w:rPr>
          <w:lang w:val="zh_TW" w:bidi="zh_TW"/>
        </w:rPr>
      </w:r>
      <w:r>
        <w:rPr>
          <w:lang w:val="zh_TW" w:bidi="zh_TW"/>
        </w:rPr>
        <w:t>因為耶穌，我們可以在人際關係和敬拜中，作為基督徒群體忠心成員而活（</w:t>
      </w:r>
      <w:hyperlink r:id="rId65">
        <w:r>
          <w:rPr>
            <w:lang w:val="zh_TW" w:bidi="zh_TW"/>
          </w:rPr>
          <w:rPr>
            <w:color w:val="0000EE"/>
            <w:u w:val="single"/>
          </w:rPr>
          <w:t>13:1–17</w:t>
        </w:r>
      </w:hyperlink>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