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3">
        <w:r>
          <w:rPr>
            <w:lang w:val="sw_KE" w:bidi="sw_KE"/>
          </w:rPr>
          <w:rPr>
            <w:color w:val="0000EE"/>
            <w:u w:val="single"/>
          </w:rPr>
          <w:t>4:1–3</w:t>
        </w:r>
      </w:hyperlink>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hyperlink r:id="rId14">
        <w:r>
          <w:rPr>
            <w:lang w:val="sw_KE" w:bidi="sw_KE"/>
          </w:rPr>
          <w:rPr>
            <w:color w:val="0000EE"/>
            <w:u w:val="single"/>
          </w:rPr>
          <w:t>2:18–19</w:t>
        </w:r>
      </w:hyperlink>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5">
        <w:r>
          <w:rPr>
            <w:lang w:val="sw_KE" w:bidi="sw_KE"/>
          </w:rPr>
          <w:rPr>
            <w:color w:val="0000EE"/>
            <w:u w:val="single"/>
          </w:rPr>
          <w:t>5:5–8</w:t>
        </w:r>
      </w:hyperlink>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hyperlink r:id="rId16">
        <w:r>
          <w:rPr>
            <w:lang w:val="sw_KE" w:bidi="sw_KE"/>
          </w:rPr>
          <w:rPr>
            <w:color w:val="0000EE"/>
            <w:u w:val="single"/>
          </w:rPr>
          <w:t>Ufunuo 1:11</w:t>
        </w:r>
      </w:hyperlink>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hyperlink r:id="rId17">
        <w:r>
          <w:rPr>
            <w:lang w:val="sw_KE" w:bidi="sw_KE"/>
          </w:rPr>
          <w:rPr>
            <w:color w:val="0000EE"/>
            <w:u w:val="single"/>
          </w:rPr>
          <w:t>2 Yohana 1:1</w:t>
        </w:r>
      </w:hyperlink>
      <w:r>
        <w:rPr>
          <w:lang w:val="sw_KE" w:bidi="sw_KE"/>
        </w:rPr>
        <w:t xml:space="preserve">; </w:t>
      </w:r>
      <w:hyperlink r:id="rId18">
        <w:r>
          <w:rPr>
            <w:lang w:val="sw_KE" w:bidi="sw_KE"/>
          </w:rPr>
          <w:rPr>
            <w:color w:val="0000EE"/>
            <w:u w:val="single"/>
          </w:rPr>
          <w:t>3 Yohana 1:1</w:t>
        </w:r>
      </w:hyperlink>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19">
        <w:r>
          <w:rPr>
            <w:lang w:val="sw_KE" w:bidi="sw_KE"/>
          </w:rPr>
          <w:rPr>
            <w:color w:val="0000EE"/>
            <w:u w:val="single"/>
          </w:rPr>
          <w:t>Yohana 13:23</w:t>
        </w:r>
      </w:hyperlink>
      <w:r>
        <w:rPr>
          <w:lang w:val="sw_KE" w:bidi="sw_KE"/>
        </w:rPr>
        <w:t xml:space="preserve">; </w:t>
      </w:r>
      <w:hyperlink r:id="rId20">
        <w:r>
          <w:rPr>
            <w:lang w:val="sw_KE" w:bidi="sw_KE"/>
          </w:rPr>
          <w:rPr>
            <w:color w:val="0000EE"/>
            <w:u w:val="single"/>
          </w:rPr>
          <w:t>19:26</w:t>
        </w:r>
      </w:hyperlink>
      <w:r>
        <w:rPr>
          <w:lang w:val="sw_KE" w:bidi="sw_KE"/>
        </w:rPr>
        <w:t xml:space="preserve">; </w:t>
      </w:r>
      <w:hyperlink r:id="rId21">
        <w:r>
          <w:rPr>
            <w:lang w:val="sw_KE" w:bidi="sw_KE"/>
          </w:rPr>
          <w:rPr>
            <w:color w:val="0000EE"/>
            <w:u w:val="single"/>
          </w:rPr>
          <w:t>20:2</w:t>
        </w:r>
      </w:hyperlink>
      <w:r>
        <w:rPr>
          <w:lang w:val="sw_KE" w:bidi="sw_KE"/>
        </w:rPr>
        <w:t xml:space="preserve">; </w:t>
      </w:r>
      <w:hyperlink r:id="rId22">
        <w:r>
          <w:rPr>
            <w:lang w:val="sw_KE" w:bidi="sw_KE"/>
          </w:rPr>
          <w:rPr>
            <w:color w:val="0000EE"/>
            <w:u w:val="single"/>
          </w:rPr>
          <w:t>21:7</w:t>
        </w:r>
      </w:hyperlink>
      <w:r>
        <w:rPr>
          <w:lang w:val="sw_KE" w:bidi="sw_KE"/>
        </w:rPr>
        <w:t xml:space="preserve">, </w:t>
      </w:r>
      <w:hyperlink r:id="rId23">
        <w:r>
          <w:rPr>
            <w:lang w:val="sw_KE" w:bidi="sw_KE"/>
          </w:rPr>
          <w:rPr>
            <w:color w:val="0000EE"/>
            <w:u w:val="single"/>
          </w:rPr>
          <w:t>20</w:t>
        </w:r>
      </w:hyperlink>
      <w:r>
        <w:rPr>
          <w:lang w:val="sw_KE" w:bidi="sw_KE"/>
        </w:rPr>
        <w:t xml:space="preserve">). Alikuwa mmoja wa wanafunzi kumi na wawili na rafiki wa karibu sana wa Yesu. Madai ya mwandishi kuwa shahidi ni yenye nguvu katika barua (tazama </w:t>
      </w:r>
      <w:hyperlink r:id="rId24">
        <w:r>
          <w:rPr>
            <w:lang w:val="sw_KE" w:bidi="sw_KE"/>
          </w:rPr>
          <w:rPr>
            <w:color w:val="0000EE"/>
            <w:u w:val="single"/>
          </w:rPr>
          <w:t>1 Yohana 1:1–4</w:t>
        </w:r>
      </w:hyperlink>
      <w:r>
        <w:rPr>
          <w:lang w:val="sw_KE" w:bidi="sw_KE"/>
        </w:rPr>
        <w:t>) kama ilivyo katika Injili (</w:t>
      </w:r>
      <w:hyperlink r:id="rId25">
        <w:r>
          <w:rPr>
            <w:lang w:val="sw_KE" w:bidi="sw_KE"/>
          </w:rPr>
          <w:rPr>
            <w:color w:val="0000EE"/>
            <w:u w:val="single"/>
          </w:rPr>
          <w:t>Yohana 1:14</w:t>
        </w:r>
      </w:hyperlink>
      <w:r>
        <w:rPr>
          <w:lang w:val="sw_KE" w:bidi="sw_KE"/>
        </w:rPr>
        <w:t xml:space="preserve">; </w:t>
      </w:r>
      <w:hyperlink r:id="rId26">
        <w:r>
          <w:rPr>
            <w:lang w:val="sw_KE" w:bidi="sw_KE"/>
          </w:rPr>
          <w:rPr>
            <w:color w:val="0000EE"/>
            <w:u w:val="single"/>
          </w:rPr>
          <w:t>19:35</w:t>
        </w:r>
      </w:hyperlink>
      <w:r>
        <w:rPr>
          <w:lang w:val="sw_KE" w:bidi="sw_KE"/>
        </w:rPr>
        <w:t>). Mwandishi wa 1 Yohana anadai kusikia, kuona, na kugusa Neno la milele lililofanyika mwili (</w:t>
      </w:r>
      <w:hyperlink r:id="rId24">
        <w:r>
          <w:rPr>
            <w:lang w:val="sw_KE" w:bidi="sw_KE"/>
          </w:rPr>
          <w:rPr>
            <w:color w:val="0000EE"/>
            <w:u w:val="single"/>
          </w:rPr>
          <w:t>1 Yohana 1:1–4</w:t>
        </w:r>
      </w:hyperlink>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7">
        <w:r>
          <w:rPr>
            <w:lang w:val="sw_KE" w:bidi="sw_KE"/>
          </w:rPr>
          <w:rPr>
            <w:color w:val="0000EE"/>
            <w:u w:val="single"/>
          </w:rPr>
          <w:t>Yohana 13:34</w:t>
        </w:r>
      </w:hyperlink>
      <w:r>
        <w:rPr>
          <w:lang w:val="sw_KE" w:bidi="sw_KE"/>
        </w:rPr>
        <w:t xml:space="preserve">; </w:t>
      </w:r>
      <w:hyperlink r:id="rId28">
        <w:r>
          <w:rPr>
            <w:lang w:val="sw_KE" w:bidi="sw_KE"/>
          </w:rPr>
          <w:rPr>
            <w:color w:val="0000EE"/>
            <w:u w:val="single"/>
          </w:rPr>
          <w:t>15:17</w:t>
        </w:r>
      </w:hyperlink>
      <w:r>
        <w:rPr>
          <w:lang w:val="sw_KE" w:bidi="sw_KE"/>
        </w:rPr>
        <w:t>), na Yohana anaikariri mara nyingi (</w:t>
      </w:r>
      <w:hyperlink r:id="rId29">
        <w:r>
          <w:rPr>
            <w:lang w:val="sw_KE" w:bidi="sw_KE"/>
          </w:rPr>
          <w:rPr>
            <w:color w:val="0000EE"/>
            <w:u w:val="single"/>
          </w:rPr>
          <w:t>1 Yohana 2:7</w:t>
        </w:r>
      </w:hyperlink>
      <w:r>
        <w:rPr>
          <w:lang w:val="sw_KE" w:bidi="sw_KE"/>
        </w:rPr>
        <w:t xml:space="preserve">; </w:t>
      </w:r>
      <w:hyperlink r:id="rId30">
        <w:r>
          <w:rPr>
            <w:lang w:val="sw_KE" w:bidi="sw_KE"/>
          </w:rPr>
          <w:rPr>
            <w:color w:val="0000EE"/>
            <w:u w:val="single"/>
          </w:rPr>
          <w:t>3:11</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32">
        <w:r>
          <w:rPr>
            <w:lang w:val="sw_KE" w:bidi="sw_KE"/>
          </w:rPr>
          <w:rPr>
            <w:color w:val="0000EE"/>
            <w:u w:val="single"/>
          </w:rPr>
          <w:t>2 Yohana 1:5–6</w:t>
        </w:r>
      </w:hyperlink>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