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hyperlink r:id="rId15">
        <w:r>
          <w:rPr>
            <w:lang w:val="fr_FR" w:bidi="fr_FR"/>
          </w:rPr>
          <w:rPr>
            <w:color w:val="0000EE"/>
            <w:u w:val="single"/>
          </w:rPr>
          <w:t>1.1–3</w:t>
        </w:r>
      </w:hyperlink>
      <w:r>
        <w:rPr>
          <w:lang w:val="fr_FR" w:bidi="fr_FR"/>
        </w:rPr>
        <w:t>), puis offre une salutation épistolaire (</w:t>
      </w:r>
      <w:hyperlink r:id="rId16">
        <w:r>
          <w:rPr>
            <w:lang w:val="fr_FR" w:bidi="fr_FR"/>
          </w:rPr>
          <w:rPr>
            <w:color w:val="0000EE"/>
            <w:u w:val="single"/>
          </w:rPr>
          <w:t>1.4–8</w:t>
        </w:r>
      </w:hyperlink>
      <w:r>
        <w:rPr>
          <w:lang w:val="fr_FR" w:bidi="fr_FR"/>
        </w:rPr>
        <w:t>) suivie d'une introduction historique (</w:t>
      </w:r>
      <w:hyperlink r:id="rId17">
        <w:r>
          <w:rPr>
            <w:lang w:val="fr_FR" w:bidi="fr_FR"/>
          </w:rPr>
          <w:rPr>
            <w:color w:val="0000EE"/>
            <w:u w:val="single"/>
          </w:rPr>
          <w:t>1.9–11</w:t>
        </w:r>
      </w:hyperlink>
      <w:r>
        <w:rPr>
          <w:lang w:val="fr_FR" w:bidi="fr_FR"/>
        </w:rPr>
        <w:t>).</w:t>
      </w:r>
    </w:p>
    <w:p>
      <w:pPr/>
      <w:r>
        <w:rPr>
          <w:lang w:val="fr_FR" w:bidi="fr_FR"/>
        </w:rPr>
      </w:r>
      <w:r>
        <w:rPr>
          <w:lang w:val="fr_FR" w:bidi="fr_FR"/>
        </w:rPr>
        <w:t>Le livre poursuit avec une vision saisissante de Jésus (</w:t>
      </w:r>
      <w:hyperlink r:id="rId18">
        <w:r>
          <w:rPr>
            <w:lang w:val="fr_FR" w:bidi="fr_FR"/>
          </w:rPr>
          <w:rPr>
            <w:color w:val="0000EE"/>
            <w:u w:val="single"/>
          </w:rPr>
          <w:t>1.12–20</w:t>
        </w:r>
      </w:hyperlink>
      <w:r>
        <w:rPr>
          <w:lang w:val="fr_FR" w:bidi="fr_FR"/>
        </w:rPr>
        <w:t>), suivie de lettres adressées aux sept églises de la province d’Asie. À travers elles, Christ s'adresse personnellement aux croyants et aux églises (</w:t>
      </w:r>
      <w:hyperlink r:id="rId19">
        <w:r>
          <w:rPr>
            <w:lang w:val="fr_FR" w:bidi="fr_FR"/>
          </w:rPr>
          <w:rPr>
            <w:color w:val="0000EE"/>
            <w:u w:val="single"/>
          </w:rPr>
          <w:t>chap. 2–3</w:t>
        </w:r>
      </w:hyperlink>
      <w:r>
        <w:rPr>
          <w:lang w:val="fr_FR" w:bidi="fr_FR"/>
        </w:rPr>
        <w:t xml:space="preserve">). Ensuite, les </w:t>
      </w:r>
      <w:hyperlink r:id="rId20">
        <w:r>
          <w:rPr>
            <w:lang w:val="fr_FR" w:bidi="fr_FR"/>
          </w:rPr>
          <w:rPr>
            <w:color w:val="0000EE"/>
            <w:u w:val="single"/>
          </w:rPr>
          <w:t>chap. 4–5</w:t>
        </w:r>
      </w:hyperlink>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hyperlink r:id="rId21">
        <w:r>
          <w:rPr>
            <w:lang w:val="fr_FR" w:bidi="fr_FR"/>
          </w:rPr>
          <w:rPr>
            <w:color w:val="0000EE"/>
            <w:u w:val="single"/>
          </w:rPr>
          <w:t>chap. 6–16</w:t>
        </w:r>
      </w:hyperlink>
      <w:r>
        <w:rPr>
          <w:lang w:val="fr_FR" w:bidi="fr_FR"/>
        </w:rPr>
        <w:t>) se déploie en trois cycles de jugements. Dans le premier cyle (</w:t>
      </w:r>
      <w:hyperlink r:id="rId22">
        <w:r>
          <w:rPr>
            <w:lang w:val="fr_FR" w:bidi="fr_FR"/>
          </w:rPr>
          <w:rPr>
            <w:color w:val="0000EE"/>
            <w:u w:val="single"/>
          </w:rPr>
          <w:t>6.1–8.1</w:t>
        </w:r>
      </w:hyperlink>
      <w:r>
        <w:rPr>
          <w:lang w:val="fr_FR" w:bidi="fr_FR"/>
        </w:rPr>
        <w:t>), le Christ ouvre sept sceaux, déclenchant sept jugements. Un intermède (</w:t>
      </w:r>
      <w:hyperlink r:id="rId23">
        <w:r>
          <w:rPr>
            <w:lang w:val="fr_FR" w:bidi="fr_FR"/>
          </w:rPr>
          <w:rPr>
            <w:color w:val="0000EE"/>
            <w:u w:val="single"/>
          </w:rPr>
          <w:t>chap. 7</w:t>
        </w:r>
      </w:hyperlink>
      <w:r>
        <w:rPr>
          <w:lang w:val="fr_FR" w:bidi="fr_FR"/>
        </w:rPr>
        <w:t>), qui montre le peuple de Dieu protégé du mal.</w:t>
      </w:r>
    </w:p>
    <w:p>
      <w:pPr/>
      <w:r>
        <w:rPr>
          <w:lang w:val="fr_FR" w:bidi="fr_FR"/>
        </w:rPr>
      </w:r>
      <w:r>
        <w:rPr>
          <w:lang w:val="fr_FR" w:bidi="fr_FR"/>
        </w:rPr>
        <w:t>Le deuxième cycle met en scène sept anges soufflant dans sept trompettes (</w:t>
      </w:r>
      <w:hyperlink r:id="rId24">
        <w:r>
          <w:rPr>
            <w:lang w:val="fr_FR" w:bidi="fr_FR"/>
          </w:rPr>
          <w:rPr>
            <w:color w:val="0000EE"/>
            <w:u w:val="single"/>
          </w:rPr>
          <w:t>8.2–11.19</w:t>
        </w:r>
      </w:hyperlink>
      <w:r>
        <w:rPr>
          <w:lang w:val="fr_FR" w:bidi="fr_FR"/>
        </w:rPr>
        <w:t>), dans une deuxième vision du jugement sur le monde. La sixième trompette est suivie d'un deuxième intermède mystérieux (</w:t>
      </w:r>
      <w:hyperlink r:id="rId25">
        <w:r>
          <w:rPr>
            <w:lang w:val="fr_FR" w:bidi="fr_FR"/>
          </w:rPr>
          <w:rPr>
            <w:color w:val="0000EE"/>
            <w:u w:val="single"/>
          </w:rPr>
          <w:t>10.1–10</w:t>
        </w:r>
      </w:hyperlink>
      <w:r>
        <w:rPr>
          <w:lang w:val="fr_FR" w:bidi="fr_FR"/>
        </w:rPr>
        <w:t>) dans lequel un ange, un petit rouleau et sept tonnerres secrets s'ouvrent sur une image douce-amère de deux témoins qui proclament le message de Dieu (</w:t>
      </w:r>
      <w:hyperlink r:id="rId26">
        <w:r>
          <w:rPr>
            <w:lang w:val="fr_FR" w:bidi="fr_FR"/>
          </w:rPr>
          <w:rPr>
            <w:color w:val="0000EE"/>
            <w:u w:val="single"/>
          </w:rPr>
          <w:t>11.1–14</w:t>
        </w:r>
      </w:hyperlink>
      <w:r>
        <w:rPr>
          <w:lang w:val="fr_FR" w:bidi="fr_FR"/>
        </w:rPr>
        <w:t>). La septième et dernière trompette annonce le triomphe du Royaume de Christ (</w:t>
      </w:r>
      <w:hyperlink r:id="rId27">
        <w:r>
          <w:rPr>
            <w:lang w:val="fr_FR" w:bidi="fr_FR"/>
          </w:rPr>
          <w:rPr>
            <w:color w:val="0000EE"/>
            <w:u w:val="single"/>
          </w:rPr>
          <w:t>11.15–19</w:t>
        </w:r>
      </w:hyperlink>
      <w:r>
        <w:rPr>
          <w:lang w:val="fr_FR" w:bidi="fr_FR"/>
        </w:rPr>
        <w:t>).</w:t>
      </w:r>
    </w:p>
    <w:p>
      <w:pPr/>
      <w:r>
        <w:rPr>
          <w:lang w:val="fr_FR" w:bidi="fr_FR"/>
        </w:rPr>
      </w:r>
      <w:r>
        <w:rPr>
          <w:lang w:val="fr_FR" w:bidi="fr_FR"/>
        </w:rPr>
        <w:t xml:space="preserve">Après le deuxième cycle, Jean présente trois grands signes et portraits symboliques. Le </w:t>
      </w:r>
      <w:hyperlink r:id="rId28">
        <w:r>
          <w:rPr>
            <w:lang w:val="fr_FR" w:bidi="fr_FR"/>
          </w:rPr>
          <w:rPr>
            <w:color w:val="0000EE"/>
            <w:u w:val="single"/>
          </w:rPr>
          <w:t xml:space="preserve">chap. 12 </w:t>
        </w:r>
      </w:hyperlink>
      <w:r>
        <w:rPr>
          <w:lang w:val="fr_FR" w:bidi="fr_FR"/>
        </w:rPr>
        <w:t>décrit un conflit cosmique entre le bien et le mal, mettant en scène la naissance du libérateur promis, le Christ, que Dieu sauve des intentions destructrices de Satan (</w:t>
      </w:r>
      <w:hyperlink r:id="rId29">
        <w:r>
          <w:rPr>
            <w:lang w:val="fr_FR" w:bidi="fr_FR"/>
          </w:rPr>
          <w:rPr>
            <w:color w:val="0000EE"/>
            <w:u w:val="single"/>
          </w:rPr>
          <w:t>12.1–10</w:t>
        </w:r>
      </w:hyperlink>
      <w:r>
        <w:rPr>
          <w:lang w:val="fr_FR" w:bidi="fr_FR"/>
        </w:rPr>
        <w:t>). Bien que défait, le dragon (image de Satan) continue d’engendrer le chaos parmi le peuple de Dieu (</w:t>
      </w:r>
      <w:hyperlink r:id="rId30">
        <w:r>
          <w:rPr>
            <w:lang w:val="fr_FR" w:bidi="fr_FR"/>
          </w:rPr>
          <w:rPr>
            <w:color w:val="0000EE"/>
            <w:u w:val="single"/>
          </w:rPr>
          <w:t>12.11–17</w:t>
        </w:r>
      </w:hyperlink>
      <w:r>
        <w:rPr>
          <w:lang w:val="fr_FR" w:bidi="fr_FR"/>
        </w:rPr>
        <w:t>). Le récit introduit ensuite deux bêtes qui, aux côtés du dragon, forment une fausse « trinité maléfique » à l’œuvre dans le monde (</w:t>
      </w:r>
      <w:hyperlink r:id="rId31">
        <w:r>
          <w:rPr>
            <w:lang w:val="fr_FR" w:bidi="fr_FR"/>
          </w:rPr>
          <w:rPr>
            <w:color w:val="0000EE"/>
            <w:u w:val="single"/>
          </w:rPr>
          <w:t>chap. 13</w:t>
        </w:r>
      </w:hyperlink>
      <w:r>
        <w:rPr>
          <w:lang w:val="fr_FR" w:bidi="fr_FR"/>
        </w:rPr>
        <w:t>). Ces forces hostiles s’opposent frontalement à l’Agneau de Dieu et à ses fidèles, debout avec lui sur la montagne de Sion, lieu symbolique de la rédemption et du règne de Dieu (</w:t>
      </w:r>
      <w:hyperlink r:id="rId32">
        <w:r>
          <w:rPr>
            <w:lang w:val="fr_FR" w:bidi="fr_FR"/>
          </w:rPr>
          <w:rPr>
            <w:color w:val="0000EE"/>
            <w:u w:val="single"/>
          </w:rPr>
          <w:t>14.1–5</w:t>
        </w:r>
      </w:hyperlink>
      <w:r>
        <w:rPr>
          <w:lang w:val="fr_FR" w:bidi="fr_FR"/>
        </w:rPr>
        <w:t>). Trois anges proclament alors le message de Dieu concernant le jugement à venir et la destruction des forces du mal (</w:t>
      </w:r>
      <w:hyperlink r:id="rId33">
        <w:r>
          <w:rPr>
            <w:lang w:val="fr_FR" w:bidi="fr_FR"/>
          </w:rPr>
          <w:rPr>
            <w:color w:val="0000EE"/>
            <w:u w:val="single"/>
          </w:rPr>
          <w:t>14.6–20</w:t>
        </w:r>
      </w:hyperlink>
      <w:r>
        <w:rPr>
          <w:lang w:val="fr_FR" w:bidi="fr_FR"/>
        </w:rPr>
        <w:t>).</w:t>
      </w:r>
    </w:p>
    <w:p>
      <w:pPr/>
      <w:r>
        <w:rPr>
          <w:lang w:val="fr_FR" w:bidi="fr_FR"/>
        </w:rPr>
      </w:r>
      <w:r>
        <w:rPr>
          <w:lang w:val="fr_FR" w:bidi="fr_FR"/>
        </w:rPr>
        <w:t>Le troisième et dernier acte de jugement met en scène sept fléaux (</w:t>
      </w:r>
      <w:hyperlink r:id="rId34">
        <w:r>
          <w:rPr>
            <w:lang w:val="fr_FR" w:bidi="fr_FR"/>
          </w:rPr>
          <w:rPr>
            <w:color w:val="0000EE"/>
            <w:u w:val="single"/>
          </w:rPr>
          <w:t>chap. 16</w:t>
        </w:r>
      </w:hyperlink>
      <w:r>
        <w:rPr>
          <w:lang w:val="fr_FR" w:bidi="fr_FR"/>
        </w:rPr>
        <w:t>), précédés par des chants d’adorations : l</w:t>
      </w:r>
      <w:r>
        <w:rPr>
          <w:lang w:val="fr_FR" w:bidi="fr_FR"/>
        </w:rPr>
        <w:t>e cantique de Moïse et le cantique de l’agneau</w:t>
      </w:r>
      <w:r>
        <w:rPr>
          <w:lang w:val="fr_FR" w:bidi="fr_FR"/>
        </w:rPr>
        <w:t xml:space="preserve"> (</w:t>
      </w:r>
      <w:hyperlink r:id="rId35">
        <w:r>
          <w:rPr>
            <w:lang w:val="fr_FR" w:bidi="fr_FR"/>
          </w:rPr>
          <w:rPr>
            <w:color w:val="0000EE"/>
            <w:u w:val="single"/>
          </w:rPr>
          <w:t>chap. 15</w:t>
        </w:r>
      </w:hyperlink>
      <w:r>
        <w:rPr>
          <w:lang w:val="fr_FR" w:bidi="fr_FR"/>
        </w:rPr>
        <w:t>).</w:t>
      </w:r>
    </w:p>
    <w:p>
      <w:pPr/>
      <w:r>
        <w:rPr>
          <w:lang w:val="fr_FR" w:bidi="fr_FR"/>
        </w:rPr>
      </w:r>
      <w:r>
        <w:rPr>
          <w:lang w:val="fr_FR" w:bidi="fr_FR"/>
        </w:rPr>
        <w:t xml:space="preserve">Une fois ces fléaux accomplis, Jean expose la chute de la grande prostituée, Babylone (symbole de Rome, </w:t>
      </w:r>
      <w:hyperlink r:id="rId36">
        <w:r>
          <w:rPr>
            <w:lang w:val="fr_FR" w:bidi="fr_FR"/>
          </w:rPr>
          <w:rPr>
            <w:color w:val="0000EE"/>
            <w:u w:val="single"/>
          </w:rPr>
          <w:t>chap. 17</w:t>
        </w:r>
      </w:hyperlink>
      <w:r>
        <w:rPr>
          <w:lang w:val="fr_FR" w:bidi="fr_FR"/>
        </w:rPr>
        <w:t>). Tandis que le monde pleure la disparition de cette illusion de sécurité (</w:t>
      </w:r>
      <w:hyperlink r:id="rId37">
        <w:r>
          <w:rPr>
            <w:lang w:val="fr_FR" w:bidi="fr_FR"/>
          </w:rPr>
          <w:rPr>
            <w:color w:val="0000EE"/>
            <w:u w:val="single"/>
          </w:rPr>
          <w:t>18.1–19</w:t>
        </w:r>
      </w:hyperlink>
      <w:r>
        <w:rPr>
          <w:lang w:val="fr_FR" w:bidi="fr_FR"/>
        </w:rPr>
        <w:t>), le ciel, les apôtres et les prophètes se réjouissent de sa destruction (</w:t>
      </w:r>
      <w:hyperlink r:id="rId38">
        <w:r>
          <w:rPr>
            <w:lang w:val="fr_FR" w:bidi="fr_FR"/>
          </w:rPr>
          <w:rPr>
            <w:color w:val="0000EE"/>
            <w:u w:val="single"/>
          </w:rPr>
          <w:t>18.20–24</w:t>
        </w:r>
      </w:hyperlink>
      <w:r>
        <w:rPr>
          <w:lang w:val="fr_FR" w:bidi="fr_FR"/>
        </w:rPr>
        <w:t>) accompagnés de chants célébrant la victoire de Dieu (</w:t>
      </w:r>
      <w:hyperlink r:id="rId39">
        <w:r>
          <w:rPr>
            <w:lang w:val="fr_FR" w:bidi="fr_FR"/>
          </w:rPr>
          <w:rPr>
            <w:color w:val="0000EE"/>
            <w:u w:val="single"/>
          </w:rPr>
          <w:t>19.1–10</w:t>
        </w:r>
      </w:hyperlink>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40">
        <w:r>
          <w:rPr>
            <w:lang w:val="fr_FR" w:bidi="fr_FR"/>
          </w:rPr>
          <w:rPr>
            <w:color w:val="0000EE"/>
            <w:u w:val="single"/>
          </w:rPr>
          <w:t>19.11–21</w:t>
        </w:r>
      </w:hyperlink>
      <w:r>
        <w:rPr>
          <w:lang w:val="fr_FR" w:bidi="fr_FR"/>
        </w:rPr>
        <w:t>). Alors que le diable est enchaîné (</w:t>
      </w:r>
      <w:hyperlink r:id="rId41">
        <w:r>
          <w:rPr>
            <w:lang w:val="fr_FR" w:bidi="fr_FR"/>
          </w:rPr>
          <w:rPr>
            <w:color w:val="0000EE"/>
            <w:u w:val="single"/>
          </w:rPr>
          <w:t>20.1–3</w:t>
        </w:r>
      </w:hyperlink>
      <w:r>
        <w:rPr>
          <w:lang w:val="fr_FR" w:bidi="fr_FR"/>
        </w:rPr>
        <w:t>), les saints règnent avec le Christ sur la terre pendant un temps de repos (</w:t>
      </w:r>
      <w:hyperlink r:id="rId42">
        <w:r>
          <w:rPr>
            <w:lang w:val="fr_FR" w:bidi="fr_FR"/>
          </w:rPr>
          <w:rPr>
            <w:color w:val="0000EE"/>
            <w:u w:val="single"/>
          </w:rPr>
          <w:t>20.4–6</w:t>
        </w:r>
      </w:hyperlink>
      <w:r>
        <w:rPr>
          <w:lang w:val="fr_FR" w:bidi="fr_FR"/>
        </w:rPr>
        <w:t>). Malgré une ultime rébellion, Satan échoue et est lui aussi précipité dans le lac de feu (</w:t>
      </w:r>
      <w:hyperlink r:id="rId43">
        <w:r>
          <w:rPr>
            <w:lang w:val="fr_FR" w:bidi="fr_FR"/>
          </w:rPr>
          <w:rPr>
            <w:color w:val="0000EE"/>
            <w:u w:val="single"/>
          </w:rPr>
          <w:t>20.7–10</w:t>
        </w:r>
      </w:hyperlink>
      <w:r>
        <w:rPr>
          <w:lang w:val="fr_FR" w:bidi="fr_FR"/>
        </w:rPr>
        <w:t>). Tous ceux qui l’ont suivi comparaissent devant le trône de Dieu, et la mort elle-même (dernier ennemi de l’humanité) est abolie à jamais (</w:t>
      </w:r>
      <w:hyperlink r:id="rId44">
        <w:r>
          <w:rPr>
            <w:lang w:val="fr_FR" w:bidi="fr_FR"/>
          </w:rPr>
          <w:rPr>
            <w:color w:val="0000EE"/>
            <w:u w:val="single"/>
          </w:rPr>
          <w:t>20.11–15</w:t>
        </w:r>
      </w:hyperlink>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hyperlink r:id="rId45">
        <w:r>
          <w:rPr>
            <w:lang w:val="fr_FR" w:bidi="fr_FR"/>
          </w:rPr>
          <w:rPr>
            <w:color w:val="0000EE"/>
            <w:u w:val="single"/>
          </w:rPr>
          <w:t>chap. 21–22</w:t>
        </w:r>
      </w:hyperlink>
      <w:r>
        <w:rPr>
          <w:lang w:val="fr_FR" w:bidi="fr_FR"/>
        </w:rPr>
        <w:t>). Ces scènes, remplies d’espérance, forment une conclusion parfaite à l’Apocalypse et à l’ensemble de la Bible. L'Esprit et l’Église invitent tous les lecteurs à venir et à recevoir la promesse éternelle de Dieu (</w:t>
      </w:r>
      <w:hyperlink r:id="rId46">
        <w:r>
          <w:rPr>
            <w:lang w:val="fr_FR" w:bidi="fr_FR"/>
          </w:rPr>
          <w:rPr>
            <w:color w:val="0000EE"/>
            <w:u w:val="single"/>
          </w:rPr>
          <w:t>22.17</w:t>
        </w:r>
      </w:hyperlink>
      <w:r>
        <w:rPr>
          <w:lang w:val="fr_FR" w:bidi="fr_FR"/>
        </w:rPr>
        <w:t xml:space="preserve">). Le livre s’achève sur la prière fervente de ceux qui suivent le Christ : « </w:t>
      </w:r>
      <w:r>
        <w:rPr>
          <w:lang w:val="fr_FR" w:bidi="fr_FR"/>
        </w:rPr>
        <w:t>Viens, Seigneur Jésus</w:t>
      </w:r>
      <w:r>
        <w:rPr>
          <w:lang w:val="fr_FR" w:bidi="fr_FR"/>
        </w:rPr>
        <w:t xml:space="preserve"> ! » (</w:t>
      </w:r>
      <w:hyperlink r:id="rId47">
        <w:r>
          <w:rPr>
            <w:lang w:val="fr_FR" w:bidi="fr_FR"/>
          </w:rPr>
          <w:rPr>
            <w:color w:val="0000EE"/>
            <w:u w:val="single"/>
          </w:rPr>
          <w:t>22.20</w:t>
        </w:r>
      </w:hyperlink>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9">
        <w:r>
          <w:rPr>
            <w:lang w:val="fr_FR" w:bidi="fr_FR"/>
          </w:rPr>
          <w:rPr>
            <w:color w:val="0000EE"/>
            <w:u w:val="single"/>
          </w:rPr>
          <w:t>2–3</w:t>
        </w:r>
      </w:hyperlink>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hyperlink r:id="rId48">
        <w:r>
          <w:rPr>
            <w:lang w:val="fr_FR" w:bidi="fr_FR"/>
          </w:rPr>
          <w:rPr>
            <w:color w:val="0000EE"/>
            <w:u w:val="single"/>
          </w:rPr>
          <w:t>2Tm 3.15–17</w:t>
        </w:r>
      </w:hyperlink>
      <w:r>
        <w:rPr>
          <w:lang w:val="fr_FR" w:bidi="fr_FR"/>
        </w:rPr>
        <w:t xml:space="preserve"> ; </w:t>
      </w:r>
      <w:hyperlink r:id="rId49">
        <w:r>
          <w:rPr>
            <w:lang w:val="fr_FR" w:bidi="fr_FR"/>
          </w:rPr>
          <w:rPr>
            <w:color w:val="0000EE"/>
            <w:u w:val="single"/>
          </w:rPr>
          <w:t>2P 1.20–21</w:t>
        </w:r>
      </w:hyperlink>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hyperlink r:id="rId50">
        <w:r>
          <w:rPr>
            <w:lang w:val="fr_FR" w:bidi="fr_FR"/>
          </w:rPr>
          <w:rPr>
            <w:color w:val="0000EE"/>
            <w:u w:val="single"/>
          </w:rPr>
          <w:t>8.7</w:t>
        </w:r>
      </w:hyperlink>
      <w:r>
        <w:rPr>
          <w:lang w:val="fr_FR" w:bidi="fr_FR"/>
        </w:rPr>
        <w:t xml:space="preserve">) puis indique ensuite que les sauterelles ne doivent « </w:t>
      </w:r>
      <w:r>
        <w:rPr>
          <w:lang w:val="fr_FR" w:bidi="fr_FR"/>
        </w:rPr>
        <w:t>point faire de mal à l’herbe</w:t>
      </w:r>
      <w:r>
        <w:rPr>
          <w:lang w:val="fr_FR" w:bidi="fr_FR"/>
        </w:rPr>
        <w:t xml:space="preserve"> » (</w:t>
      </w:r>
      <w:hyperlink r:id="rId51">
        <w:r>
          <w:rPr>
            <w:lang w:val="fr_FR" w:bidi="fr_FR"/>
          </w:rPr>
          <w:rPr>
            <w:color w:val="0000EE"/>
            <w:u w:val="single"/>
          </w:rPr>
          <w:t>9.4</w:t>
        </w:r>
      </w:hyperlink>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hyperlink r:id="rId52">
        <w:r>
          <w:rPr>
            <w:lang w:val="fr_FR" w:bidi="fr_FR"/>
          </w:rPr>
          <w:rPr>
            <w:color w:val="0000EE"/>
            <w:u w:val="single"/>
          </w:rPr>
          <w:t>11.19</w:t>
        </w:r>
      </w:hyperlink>
      <w:r>
        <w:rPr>
          <w:lang w:val="fr_FR" w:bidi="fr_FR"/>
        </w:rPr>
        <w:t xml:space="preserve">), tandis que plus loin, il déclare qu’il n’y a « </w:t>
      </w:r>
      <w:r>
        <w:rPr>
          <w:lang w:val="fr_FR" w:bidi="fr_FR"/>
        </w:rPr>
        <w:t>point de temple</w:t>
      </w:r>
      <w:r>
        <w:rPr>
          <w:lang w:val="fr_FR" w:bidi="fr_FR"/>
        </w:rPr>
        <w:t xml:space="preserve"> » dans la Jérusalem céleste (</w:t>
      </w:r>
      <w:hyperlink r:id="rId53">
        <w:r>
          <w:rPr>
            <w:lang w:val="fr_FR" w:bidi="fr_FR"/>
          </w:rPr>
          <w:rPr>
            <w:color w:val="0000EE"/>
            <w:u w:val="single"/>
          </w:rPr>
          <w:t>21.22</w:t>
        </w:r>
      </w:hyperlink>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4">
        <w:r>
          <w:rPr>
            <w:lang w:val="fr_FR" w:bidi="fr_FR"/>
          </w:rPr>
          <w:rPr>
            <w:color w:val="0000EE"/>
            <w:u w:val="single"/>
          </w:rPr>
          <w:t>17.5–9</w:t>
        </w:r>
      </w:hyperlink>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hyperlink r:id="rId55">
        <w:r>
          <w:rPr>
            <w:lang w:val="fr_FR" w:bidi="fr_FR"/>
          </w:rPr>
          <w:rPr>
            <w:color w:val="0000EE"/>
            <w:u w:val="single"/>
          </w:rPr>
          <w:t>1.3</w:t>
        </w:r>
      </w:hyperlink>
      <w:r>
        <w:rPr>
          <w:lang w:val="fr_FR" w:bidi="fr_FR"/>
        </w:rPr>
        <w:t xml:space="preserve"> ; </w:t>
      </w:r>
      <w:hyperlink r:id="rId56">
        <w:r>
          <w:rPr>
            <w:lang w:val="fr_FR" w:bidi="fr_FR"/>
          </w:rPr>
          <w:rPr>
            <w:color w:val="0000EE"/>
            <w:u w:val="single"/>
          </w:rPr>
          <w:t>22.7</w:t>
        </w:r>
      </w:hyperlink>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hyperlink r:id="rId57">
        <w:r>
          <w:rPr>
            <w:lang w:val="fr_FR" w:bidi="fr_FR"/>
          </w:rPr>
          <w:rPr>
            <w:color w:val="0000EE"/>
            <w:u w:val="single"/>
          </w:rPr>
          <w:t>Rm 1.1</w:t>
        </w:r>
      </w:hyperlink>
      <w:r>
        <w:rPr>
          <w:lang w:val="fr_FR" w:bidi="fr_FR"/>
        </w:rPr>
        <w:t xml:space="preserve"> ; </w:t>
      </w:r>
      <w:hyperlink r:id="rId58">
        <w:r>
          <w:rPr>
            <w:lang w:val="fr_FR" w:bidi="fr_FR"/>
          </w:rPr>
          <w:rPr>
            <w:color w:val="0000EE"/>
            <w:u w:val="single"/>
          </w:rPr>
          <w:t>2Th 3.17</w:t>
        </w:r>
      </w:hyperlink>
      <w:r>
        <w:rPr>
          <w:lang w:val="fr_FR" w:bidi="fr_FR"/>
        </w:rPr>
        <w:t>), ou sont légitimement porteur de l'autorité apostolique, même s'ils ne se revendiquent pas d'un auteur par son nom (par ex., l’évangile de Matthieu ou la lettre aux Hébreux). L'auteur de l'Apocalypse s'identifie simplement comme Jean (</w:t>
      </w:r>
      <w:hyperlink r:id="rId59">
        <w:r>
          <w:rPr>
            <w:lang w:val="fr_FR" w:bidi="fr_FR"/>
          </w:rPr>
          <w:rPr>
            <w:color w:val="0000EE"/>
            <w:u w:val="single"/>
          </w:rPr>
          <w:t>1.1</w:t>
        </w:r>
      </w:hyperlink>
      <w:r>
        <w:rPr>
          <w:lang w:val="fr_FR" w:bidi="fr_FR"/>
        </w:rPr>
        <w:t xml:space="preserve">, </w:t>
      </w:r>
      <w:hyperlink r:id="rId60">
        <w:r>
          <w:rPr>
            <w:lang w:val="fr_FR" w:bidi="fr_FR"/>
          </w:rPr>
          <w:rPr>
            <w:color w:val="0000EE"/>
            <w:u w:val="single"/>
          </w:rPr>
          <w:t>4</w:t>
        </w:r>
      </w:hyperlink>
      <w:r>
        <w:rPr>
          <w:lang w:val="fr_FR" w:bidi="fr_FR"/>
        </w:rPr>
        <w:t xml:space="preserve">, </w:t>
      </w:r>
      <w:hyperlink r:id="rId61">
        <w:r>
          <w:rPr>
            <w:lang w:val="fr_FR" w:bidi="fr_FR"/>
          </w:rPr>
          <w:rPr>
            <w:color w:val="0000EE"/>
            <w:u w:val="single"/>
          </w:rPr>
          <w:t>9</w:t>
        </w:r>
      </w:hyperlink>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hyperlink r:id="rId62">
        <w:r>
          <w:rPr>
            <w:lang w:val="fr_FR" w:bidi="fr_FR"/>
          </w:rPr>
          <w:rPr>
            <w:color w:val="0000EE"/>
            <w:u w:val="single"/>
          </w:rPr>
          <w:t>Jn 13.23</w:t>
        </w:r>
      </w:hyperlink>
      <w:r>
        <w:rPr>
          <w:lang w:val="fr_FR" w:bidi="fr_FR"/>
        </w:rPr>
        <w:t xml:space="preserve"> ; </w:t>
      </w:r>
      <w:hyperlink r:id="rId63">
        <w:r>
          <w:rPr>
            <w:lang w:val="fr_FR" w:bidi="fr_FR"/>
          </w:rPr>
          <w:rPr>
            <w:color w:val="0000EE"/>
            <w:u w:val="single"/>
          </w:rPr>
          <w:t>19.26</w:t>
        </w:r>
      </w:hyperlink>
      <w:r>
        <w:rPr>
          <w:lang w:val="fr_FR" w:bidi="fr_FR"/>
        </w:rPr>
        <w:t xml:space="preserve"> ; </w:t>
      </w:r>
      <w:hyperlink r:id="rId64">
        <w:r>
          <w:rPr>
            <w:lang w:val="fr_FR" w:bidi="fr_FR"/>
          </w:rPr>
          <w:rPr>
            <w:color w:val="0000EE"/>
            <w:u w:val="single"/>
          </w:rPr>
          <w:t>20.2</w:t>
        </w:r>
      </w:hyperlink>
      <w:r>
        <w:rPr>
          <w:lang w:val="fr_FR" w:bidi="fr_FR"/>
        </w:rPr>
        <w:t xml:space="preserve"> ; </w:t>
      </w:r>
      <w:hyperlink r:id="rId65">
        <w:r>
          <w:rPr>
            <w:lang w:val="fr_FR" w:bidi="fr_FR"/>
          </w:rPr>
          <w:rPr>
            <w:color w:val="0000EE"/>
            <w:u w:val="single"/>
          </w:rPr>
          <w:t>21.7</w:t>
        </w:r>
      </w:hyperlink>
      <w:r>
        <w:rPr>
          <w:lang w:val="fr_FR" w:bidi="fr_FR"/>
        </w:rPr>
        <w:t>) . Dans ses épîtres, il se présente comme « l'ancien » (</w:t>
      </w:r>
      <w:hyperlink r:id="rId66">
        <w:r>
          <w:rPr>
            <w:lang w:val="fr_FR" w:bidi="fr_FR"/>
          </w:rPr>
          <w:rPr>
            <w:color w:val="0000EE"/>
            <w:u w:val="single"/>
          </w:rPr>
          <w:t>3Jn 1.1</w:t>
        </w:r>
      </w:hyperlink>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61">
        <w:r>
          <w:rPr>
            <w:lang w:val="fr_FR" w:bidi="fr_FR"/>
          </w:rPr>
          <w:rPr>
            <w:color w:val="0000EE"/>
            <w:u w:val="single"/>
          </w:rPr>
          <w:t>Ap 1.9</w:t>
        </w:r>
      </w:hyperlink>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hyperlink r:id="rId67">
        <w:r>
          <w:rPr>
            <w:lang w:val="fr_FR" w:bidi="fr_FR"/>
          </w:rPr>
          <w:rPr>
            <w:color w:val="0000EE"/>
            <w:u w:val="single"/>
          </w:rPr>
          <w:t>17.7–11</w:t>
        </w:r>
      </w:hyperlink>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hyperlink r:id="rId68">
        <w:r>
          <w:rPr>
            <w:lang w:val="fr_FR" w:bidi="fr_FR"/>
          </w:rPr>
          <w:rPr>
            <w:color w:val="0000EE"/>
            <w:u w:val="single"/>
          </w:rPr>
          <w:t>2.9</w:t>
        </w:r>
      </w:hyperlink>
      <w:r>
        <w:rPr>
          <w:lang w:val="fr_FR" w:bidi="fr_FR"/>
        </w:rPr>
        <w:t xml:space="preserve">, </w:t>
      </w:r>
      <w:hyperlink r:id="rId69">
        <w:r>
          <w:rPr>
            <w:lang w:val="fr_FR" w:bidi="fr_FR"/>
          </w:rPr>
          <w:rPr>
            <w:color w:val="0000EE"/>
            <w:u w:val="single"/>
          </w:rPr>
          <w:t>13</w:t>
        </w:r>
      </w:hyperlink>
      <w:r>
        <w:rPr>
          <w:lang w:val="fr_FR" w:bidi="fr_FR"/>
        </w:rPr>
        <w:t xml:space="preserve"> ; </w:t>
      </w:r>
      <w:hyperlink r:id="rId70">
        <w:r>
          <w:rPr>
            <w:lang w:val="fr_FR" w:bidi="fr_FR"/>
          </w:rPr>
          <w:rPr>
            <w:color w:val="0000EE"/>
            <w:u w:val="single"/>
          </w:rPr>
          <w:t>3.9</w:t>
        </w:r>
      </w:hyperlink>
      <w:r>
        <w:rPr>
          <w:lang w:val="fr_FR" w:bidi="fr_FR"/>
        </w:rPr>
        <w:t xml:space="preserve"> ; </w:t>
      </w:r>
      <w:hyperlink r:id="rId71">
        <w:r>
          <w:rPr>
            <w:lang w:val="fr_FR" w:bidi="fr_FR"/>
          </w:rPr>
          <w:rPr>
            <w:color w:val="0000EE"/>
            <w:u w:val="single"/>
          </w:rPr>
          <w:t>13.7</w:t>
        </w:r>
      </w:hyperlink>
      <w:r>
        <w:rPr>
          <w:lang w:val="fr_FR" w:bidi="fr_FR"/>
        </w:rPr>
        <w:t>). Jean appelait donc ses lecteurs à persévérer avec fidélité (</w:t>
      </w:r>
      <w:hyperlink r:id="rId72">
        <w:r>
          <w:rPr>
            <w:lang w:val="fr_FR" w:bidi="fr_FR"/>
          </w:rPr>
          <w:rPr>
            <w:color w:val="0000EE"/>
            <w:u w:val="single"/>
          </w:rPr>
          <w:t>13.10</w:t>
        </w:r>
      </w:hyperlink>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hyperlink r:id="rId73">
        <w:r>
          <w:rPr>
            <w:lang w:val="fr_FR" w:bidi="fr_FR"/>
          </w:rPr>
          <w:rPr>
            <w:color w:val="0000EE"/>
            <w:u w:val="single"/>
          </w:rPr>
          <w:t>chap 1–3</w:t>
        </w:r>
      </w:hyperlink>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hyperlink r:id="rId74">
        <w:r>
          <w:rPr>
            <w:lang w:val="fr_FR" w:bidi="fr_FR"/>
          </w:rPr>
          <w:rPr>
            <w:color w:val="0000EE"/>
            <w:u w:val="single"/>
          </w:rPr>
          <w:t>6.3–4</w:t>
        </w:r>
      </w:hyperlink>
      <w:r>
        <w:rPr>
          <w:lang w:val="fr_FR" w:bidi="fr_FR"/>
        </w:rPr>
        <w:t xml:space="preserve">, </w:t>
      </w:r>
      <w:hyperlink r:id="rId75">
        <w:r>
          <w:rPr>
            <w:lang w:val="fr_FR" w:bidi="fr_FR"/>
          </w:rPr>
          <w:rPr>
            <w:color w:val="0000EE"/>
            <w:u w:val="single"/>
          </w:rPr>
          <w:t>7–8</w:t>
        </w:r>
      </w:hyperlink>
      <w:r>
        <w:rPr>
          <w:lang w:val="fr_FR" w:bidi="fr_FR"/>
        </w:rPr>
        <w:t xml:space="preserve"> ; </w:t>
      </w:r>
      <w:hyperlink r:id="rId76">
        <w:r>
          <w:rPr>
            <w:lang w:val="fr_FR" w:bidi="fr_FR"/>
          </w:rPr>
          <w:rPr>
            <w:color w:val="0000EE"/>
            <w:u w:val="single"/>
          </w:rPr>
          <w:t>13.5–7</w:t>
        </w:r>
      </w:hyperlink>
      <w:r>
        <w:rPr>
          <w:lang w:val="fr_FR" w:bidi="fr_FR"/>
        </w:rPr>
        <w:t>). Jésus est « l</w:t>
      </w:r>
      <w:r>
        <w:rPr>
          <w:lang w:val="fr_FR" w:bidi="fr_FR"/>
        </w:rPr>
        <w:t>’alpha et l’oméga</w:t>
      </w:r>
      <w:r>
        <w:rPr>
          <w:lang w:val="fr_FR" w:bidi="fr_FR"/>
        </w:rPr>
        <w:t xml:space="preserve"> » (</w:t>
      </w:r>
      <w:hyperlink r:id="rId77">
        <w:r>
          <w:rPr>
            <w:lang w:val="fr_FR" w:bidi="fr_FR"/>
          </w:rPr>
          <w:rPr>
            <w:color w:val="0000EE"/>
            <w:u w:val="single"/>
          </w:rPr>
          <w:t>1.8</w:t>
        </w:r>
      </w:hyperlink>
      <w:r>
        <w:rPr>
          <w:lang w:val="fr_FR" w:bidi="fr_FR"/>
        </w:rPr>
        <w:t>), le Seigneur de toute l’histoire, du commencement à la fin. En définitive, les puissances du mal n’ont aucun pouvoir durable. Satan a déjà perdu la guerre (</w:t>
      </w:r>
      <w:hyperlink r:id="rId78">
        <w:r>
          <w:rPr>
            <w:lang w:val="fr_FR" w:bidi="fr_FR"/>
          </w:rPr>
          <w:rPr>
            <w:color w:val="0000EE"/>
            <w:u w:val="single"/>
          </w:rPr>
          <w:t>12.12</w:t>
        </w:r>
      </w:hyperlink>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9">
        <w:r>
          <w:rPr>
            <w:lang w:val="fr_FR" w:bidi="fr_FR"/>
          </w:rPr>
          <w:rPr>
            <w:color w:val="0000EE"/>
            <w:u w:val="single"/>
          </w:rPr>
          <w:t>6.9–10</w:t>
        </w:r>
      </w:hyperlink>
      <w:r>
        <w:rPr>
          <w:lang w:val="fr_FR" w:bidi="fr_FR"/>
        </w:rPr>
        <w:t>). Malgré le chaos apparent du monde, le livre témoigne que l’agneau crucifié et ressuscité est bien le lion victorieux de la tribu de Juda (</w:t>
      </w:r>
      <w:hyperlink r:id="rId80">
        <w:r>
          <w:rPr>
            <w:lang w:val="fr_FR" w:bidi="fr_FR"/>
          </w:rPr>
          <w:rPr>
            <w:color w:val="0000EE"/>
            <w:u w:val="single"/>
          </w:rPr>
          <w:t>5.5–6</w:t>
        </w:r>
      </w:hyperlink>
      <w:r>
        <w:rPr>
          <w:lang w:val="fr_FR" w:bidi="fr_FR"/>
        </w:rPr>
        <w:t>). Il est digne de recevoir la louange (</w:t>
      </w:r>
      <w:hyperlink r:id="rId81">
        <w:r>
          <w:rPr>
            <w:lang w:val="fr_FR" w:bidi="fr_FR"/>
          </w:rPr>
          <w:rPr>
            <w:color w:val="0000EE"/>
            <w:u w:val="single"/>
          </w:rPr>
          <w:t>5.12</w:t>
        </w:r>
      </w:hyperlink>
      <w:r>
        <w:rPr>
          <w:lang w:val="fr_FR" w:bidi="fr_FR"/>
        </w:rPr>
        <w:t>) car il est pleinement uni au Dieu éternel (</w:t>
      </w:r>
      <w:hyperlink r:id="rId82">
        <w:r>
          <w:rPr>
            <w:lang w:val="fr_FR" w:bidi="fr_FR"/>
          </w:rPr>
          <w:rPr>
            <w:color w:val="0000EE"/>
            <w:u w:val="single"/>
          </w:rPr>
          <w:t>5.13–14</w:t>
        </w:r>
      </w:hyperlink>
      <w:r>
        <w:rPr>
          <w:lang w:val="fr_FR" w:bidi="fr_FR"/>
        </w:rPr>
        <w:t>). Tandis que les logiques du monde engendrent guerre, violence, déséquilibres économiques et mort (</w:t>
      </w:r>
      <w:hyperlink r:id="rId83">
        <w:r>
          <w:rPr>
            <w:lang w:val="fr_FR" w:bidi="fr_FR"/>
          </w:rPr>
          <w:rPr>
            <w:color w:val="0000EE"/>
            <w:u w:val="single"/>
          </w:rPr>
          <w:t>6.1–8</w:t>
        </w:r>
      </w:hyperlink>
      <w:r>
        <w:rPr>
          <w:lang w:val="fr_FR" w:bidi="fr_FR"/>
        </w:rPr>
        <w:t>), et que certains semblent prospérer en pactisant avec le mal (</w:t>
      </w:r>
      <w:hyperlink r:id="rId84">
        <w:r>
          <w:rPr>
            <w:lang w:val="fr_FR" w:bidi="fr_FR"/>
          </w:rPr>
          <w:rPr>
            <w:color w:val="0000EE"/>
            <w:u w:val="single"/>
          </w:rPr>
          <w:t>13.15–17</w:t>
        </w:r>
      </w:hyperlink>
      <w:r>
        <w:rPr>
          <w:lang w:val="fr_FR" w:bidi="fr_FR"/>
        </w:rPr>
        <w:t>), ces réalités aboutissent inévitablement à la ruine (</w:t>
      </w:r>
      <w:hyperlink r:id="rId85">
        <w:r>
          <w:rPr>
            <w:lang w:val="fr_FR" w:bidi="fr_FR"/>
          </w:rPr>
          <w:rPr>
            <w:color w:val="0000EE"/>
            <w:u w:val="single"/>
          </w:rPr>
          <w:t>18.9–24</w:t>
        </w:r>
      </w:hyperlink>
      <w:r>
        <w:rPr>
          <w:lang w:val="fr_FR" w:bidi="fr_FR"/>
        </w:rPr>
        <w:t>). Le peuple de Dieu peut être persécuté, voire mis à mort à cause de sa foi (</w:t>
      </w:r>
      <w:hyperlink r:id="rId71">
        <w:r>
          <w:rPr>
            <w:lang w:val="fr_FR" w:bidi="fr_FR"/>
          </w:rPr>
          <w:rPr>
            <w:color w:val="0000EE"/>
            <w:u w:val="single"/>
          </w:rPr>
          <w:t>13.7</w:t>
        </w:r>
      </w:hyperlink>
      <w:r>
        <w:rPr>
          <w:lang w:val="fr_FR" w:bidi="fr_FR"/>
        </w:rPr>
        <w:t>), mais il partage la victoire avec Christ (</w:t>
      </w:r>
      <w:hyperlink r:id="rId86">
        <w:r>
          <w:rPr>
            <w:lang w:val="fr_FR" w:bidi="fr_FR"/>
          </w:rPr>
          <w:rPr>
            <w:color w:val="0000EE"/>
            <w:u w:val="single"/>
          </w:rPr>
          <w:t>14.1–3</w:t>
        </w:r>
      </w:hyperlink>
      <w:r>
        <w:rPr>
          <w:lang w:val="fr_FR" w:bidi="fr_FR"/>
        </w:rPr>
        <w:t>). Marqué du sceau de Dieu (</w:t>
      </w:r>
      <w:hyperlink r:id="rId87">
        <w:r>
          <w:rPr>
            <w:lang w:val="fr_FR" w:bidi="fr_FR"/>
          </w:rPr>
          <w:rPr>
            <w:color w:val="0000EE"/>
            <w:u w:val="single"/>
          </w:rPr>
          <w:t>7.4</w:t>
        </w:r>
      </w:hyperlink>
      <w:r>
        <w:rPr>
          <w:lang w:val="fr_FR" w:bidi="fr_FR"/>
        </w:rPr>
        <w:t>), revêtu de la robe blanche de la victoire (</w:t>
      </w:r>
      <w:hyperlink r:id="rId88">
        <w:r>
          <w:rPr>
            <w:lang w:val="fr_FR" w:bidi="fr_FR"/>
          </w:rPr>
          <w:rPr>
            <w:color w:val="0000EE"/>
            <w:u w:val="single"/>
          </w:rPr>
          <w:t xml:space="preserve">6.11 </w:t>
        </w:r>
      </w:hyperlink>
      <w:r>
        <w:rPr>
          <w:lang w:val="fr_FR" w:bidi="fr_FR"/>
        </w:rPr>
        <w:t xml:space="preserve">; </w:t>
      </w:r>
      <w:hyperlink r:id="rId89">
        <w:r>
          <w:rPr>
            <w:lang w:val="fr_FR" w:bidi="fr_FR"/>
          </w:rPr>
          <w:rPr>
            <w:color w:val="0000EE"/>
            <w:u w:val="single"/>
          </w:rPr>
          <w:t>7.9</w:t>
        </w:r>
      </w:hyperlink>
      <w:r>
        <w:rPr>
          <w:lang w:val="fr_FR" w:bidi="fr_FR"/>
        </w:rPr>
        <w:t>), il entre dans la demeure céleste (</w:t>
      </w:r>
      <w:hyperlink r:id="rId90">
        <w:r>
          <w:rPr>
            <w:lang w:val="fr_FR" w:bidi="fr_FR"/>
          </w:rPr>
          <w:rPr>
            <w:color w:val="0000EE"/>
            <w:u w:val="single"/>
          </w:rPr>
          <w:t>21.7</w:t>
        </w:r>
      </w:hyperlink>
      <w:r>
        <w:rPr>
          <w:lang w:val="fr_FR" w:bidi="fr_FR"/>
        </w:rPr>
        <w:t>), chante sans cesse la louange de Dieu et de l’Agneau (</w:t>
      </w:r>
      <w:hyperlink r:id="rId91">
        <w:r>
          <w:rPr>
            <w:lang w:val="fr_FR" w:bidi="fr_FR"/>
          </w:rPr>
          <w:rPr>
            <w:color w:val="0000EE"/>
            <w:u w:val="single"/>
          </w:rPr>
          <w:t>7.10</w:t>
        </w:r>
      </w:hyperlink>
      <w:r>
        <w:rPr>
          <w:lang w:val="fr_FR" w:bidi="fr_FR"/>
        </w:rPr>
        <w:t>), et vit éternellement (</w:t>
      </w:r>
      <w:hyperlink r:id="rId92">
        <w:r>
          <w:rPr>
            <w:lang w:val="fr_FR" w:bidi="fr_FR"/>
          </w:rPr>
          <w:rPr>
            <w:color w:val="0000EE"/>
            <w:u w:val="single"/>
          </w:rPr>
          <w:t>22.5</w:t>
        </w:r>
      </w:hyperlink>
      <w:r>
        <w:rPr>
          <w:lang w:val="fr_FR" w:bidi="fr_FR"/>
        </w:rPr>
        <w:t>). L’Apocalypse rappelle que la victoire ultime contre les forces du mal a déjà été remportée à la croix (</w:t>
      </w:r>
      <w:hyperlink r:id="rId80">
        <w:r>
          <w:rPr>
            <w:lang w:val="fr_FR" w:bidi="fr_FR"/>
          </w:rPr>
          <w:rPr>
            <w:color w:val="0000EE"/>
            <w:u w:val="single"/>
          </w:rPr>
          <w:t>5.5–6</w:t>
        </w:r>
      </w:hyperlink>
      <w:r>
        <w:rPr>
          <w:lang w:val="fr_FR" w:bidi="fr_FR"/>
        </w:rPr>
        <w:t>). La bataille d’Harmaguédon représente un acte désespéré d’opposition venant d’un ennemi déjà vaincu. Même si Satan est autorisé à vaincre les saints pour un temps (</w:t>
      </w:r>
      <w:hyperlink r:id="rId71">
        <w:r>
          <w:rPr>
            <w:lang w:val="fr_FR" w:bidi="fr_FR"/>
          </w:rPr>
          <w:rPr>
            <w:color w:val="0000EE"/>
            <w:u w:val="single"/>
          </w:rPr>
          <w:t>13.7</w:t>
        </w:r>
      </w:hyperlink>
      <w:r>
        <w:rPr>
          <w:lang w:val="fr_FR" w:bidi="fr_FR"/>
        </w:rPr>
        <w:t>), ceux-ci l’ont déjà vaincu grâce à l’œuvre du Christ et à la fidélité de leur témoignage (</w:t>
      </w:r>
      <w:hyperlink r:id="rId93">
        <w:r>
          <w:rPr>
            <w:lang w:val="fr_FR" w:bidi="fr_FR"/>
          </w:rPr>
          <w:rPr>
            <w:color w:val="0000EE"/>
            <w:u w:val="single"/>
          </w:rPr>
          <w:t>12.11</w:t>
        </w:r>
      </w:hyperlink>
      <w:r>
        <w:rPr>
          <w:lang w:val="fr_FR" w:bidi="fr_FR"/>
        </w:rPr>
        <w:t>).</w:t>
      </w:r>
    </w:p>
    <w:p>
      <w:pPr/>
      <w:r>
        <w:rPr>
          <w:lang w:val="fr_FR" w:bidi="fr_FR"/>
        </w:rPr>
      </w:r>
      <w:r>
        <w:rPr>
          <w:lang w:val="fr_FR" w:bidi="fr_FR"/>
        </w:rPr>
        <w:t>Le message adressé aux chrétiens persécutés par les agents du mal n’est donc pas un appel à la peur ou au désespoir (</w:t>
      </w:r>
      <w:hyperlink r:id="rId94">
        <w:r>
          <w:rPr>
            <w:lang w:val="fr_FR" w:bidi="fr_FR"/>
          </w:rPr>
          <w:rPr>
            <w:color w:val="0000EE"/>
            <w:u w:val="single"/>
          </w:rPr>
          <w:t>1.17–18</w:t>
        </w:r>
      </w:hyperlink>
      <w:r>
        <w:rPr>
          <w:lang w:val="fr_FR" w:bidi="fr_FR"/>
        </w:rPr>
        <w:t xml:space="preserve"> ; </w:t>
      </w:r>
      <w:hyperlink r:id="rId95">
        <w:r>
          <w:rPr>
            <w:lang w:val="fr_FR" w:bidi="fr_FR"/>
          </w:rPr>
          <w:rPr>
            <w:color w:val="0000EE"/>
            <w:u w:val="single"/>
          </w:rPr>
          <w:t>5.5</w:t>
        </w:r>
      </w:hyperlink>
      <w:r>
        <w:rPr>
          <w:lang w:val="fr_FR" w:bidi="fr_FR"/>
        </w:rPr>
        <w:t>), mais une exhortation à la fidélité dans l’épreuve (</w:t>
      </w:r>
      <w:hyperlink r:id="rId72">
        <w:r>
          <w:rPr>
            <w:lang w:val="fr_FR" w:bidi="fr_FR"/>
          </w:rPr>
          <w:rPr>
            <w:color w:val="0000EE"/>
            <w:u w:val="single"/>
          </w:rPr>
          <w:t>13.10</w:t>
        </w:r>
      </w:hyperlink>
      <w:r>
        <w:rPr>
          <w:lang w:val="fr_FR" w:bidi="fr_FR"/>
        </w:rPr>
        <w:t>). Avec Dieu, ils sont assurés de la victoire (</w:t>
      </w:r>
      <w:hyperlink r:id="rId96">
        <w:r>
          <w:rPr>
            <w:lang w:val="fr_FR" w:bidi="fr_FR"/>
          </w:rPr>
          <w:rPr>
            <w:color w:val="0000EE"/>
            <w:u w:val="single"/>
          </w:rPr>
          <w:t>1.6–7</w:t>
        </w:r>
      </w:hyperlink>
      <w:r>
        <w:rPr>
          <w:lang w:val="fr_FR" w:bidi="fr_FR"/>
        </w:rPr>
        <w:t xml:space="preserve"> ; </w:t>
      </w:r>
      <w:hyperlink r:id="rId97">
        <w:r>
          <w:rPr>
            <w:lang w:val="fr_FR" w:bidi="fr_FR"/>
          </w:rPr>
          <w:rPr>
            <w:color w:val="0000EE"/>
            <w:u w:val="single"/>
          </w:rPr>
          <w:t>11.17–18</w:t>
        </w:r>
      </w:hyperlink>
      <w:r>
        <w:rPr>
          <w:lang w:val="fr_FR" w:bidi="fr_FR"/>
        </w:rPr>
        <w:t>). Le jugement viendra sur chacun selon ses actes et son attitude (</w:t>
      </w:r>
      <w:hyperlink r:id="rId98">
        <w:r>
          <w:rPr>
            <w:lang w:val="fr_FR" w:bidi="fr_FR"/>
          </w:rPr>
          <w:rPr>
            <w:color w:val="0000EE"/>
            <w:u w:val="single"/>
          </w:rPr>
          <w:t>20.12</w:t>
        </w:r>
      </w:hyperlink>
      <w:r>
        <w:rPr>
          <w:lang w:val="fr_FR" w:bidi="fr_FR"/>
        </w:rPr>
        <w:t>), et Dieu bénira ceux qui prêtent attention aux paroles de cette prophétie (</w:t>
      </w:r>
      <w:hyperlink r:id="rId55">
        <w:r>
          <w:rPr>
            <w:lang w:val="fr_FR" w:bidi="fr_FR"/>
          </w:rPr>
          <w:rPr>
            <w:color w:val="0000EE"/>
            <w:u w:val="single"/>
          </w:rPr>
          <w:t>1.3</w:t>
        </w:r>
      </w:hyperlink>
      <w:r>
        <w:rPr>
          <w:lang w:val="fr_FR" w:bidi="fr_FR"/>
        </w:rPr>
        <w:t xml:space="preserve"> ; </w:t>
      </w:r>
      <w:hyperlink r:id="rId56">
        <w:r>
          <w:rPr>
            <w:lang w:val="fr_FR" w:bidi="fr_FR"/>
          </w:rPr>
          <w:rPr>
            <w:color w:val="0000EE"/>
            <w:u w:val="single"/>
          </w:rPr>
          <w:t>22.7</w:t>
        </w:r>
      </w:hyperlink>
      <w:r>
        <w:rPr>
          <w:lang w:val="fr_FR" w:bidi="fr_FR"/>
        </w:rPr>
        <w:t>). Le peuple saint est ainsi appelé à la persévérance pour remporter la victoire (</w:t>
      </w:r>
      <w:hyperlink r:id="rId99">
        <w:r>
          <w:rPr>
            <w:lang w:val="fr_FR" w:bidi="fr_FR"/>
          </w:rPr>
          <w:rPr>
            <w:color w:val="0000EE"/>
            <w:u w:val="single"/>
          </w:rPr>
          <w:t>2.7</w:t>
        </w:r>
      </w:hyperlink>
      <w:r>
        <w:rPr>
          <w:lang w:val="fr_FR" w:bidi="fr_FR"/>
        </w:rPr>
        <w:t xml:space="preserve">, </w:t>
      </w:r>
      <w:hyperlink r:id="rId100">
        <w:r>
          <w:rPr>
            <w:lang w:val="fr_FR" w:bidi="fr_FR"/>
          </w:rPr>
          <w:rPr>
            <w:color w:val="0000EE"/>
            <w:u w:val="single"/>
          </w:rPr>
          <w:t>11</w:t>
        </w:r>
      </w:hyperlink>
      <w:r>
        <w:rPr>
          <w:lang w:val="fr_FR" w:bidi="fr_FR"/>
        </w:rPr>
        <w:t xml:space="preserve">, </w:t>
      </w:r>
      <w:hyperlink r:id="rId101">
        <w:r>
          <w:rPr>
            <w:lang w:val="fr_FR" w:bidi="fr_FR"/>
          </w:rPr>
          <w:rPr>
            <w:color w:val="0000EE"/>
            <w:u w:val="single"/>
          </w:rPr>
          <w:t>17</w:t>
        </w:r>
      </w:hyperlink>
      <w:r>
        <w:rPr>
          <w:lang w:val="fr_FR" w:bidi="fr_FR"/>
        </w:rPr>
        <w:t xml:space="preserve">, </w:t>
      </w:r>
      <w:hyperlink r:id="rId102">
        <w:r>
          <w:rPr>
            <w:lang w:val="fr_FR" w:bidi="fr_FR"/>
          </w:rPr>
          <w:rPr>
            <w:color w:val="0000EE"/>
            <w:u w:val="single"/>
          </w:rPr>
          <w:t>26</w:t>
        </w:r>
      </w:hyperlink>
      <w:r>
        <w:rPr>
          <w:lang w:val="fr_FR" w:bidi="fr_FR"/>
        </w:rPr>
        <w:t xml:space="preserve"> ; </w:t>
      </w:r>
      <w:hyperlink r:id="rId103">
        <w:r>
          <w:rPr>
            <w:lang w:val="fr_FR" w:bidi="fr_FR"/>
          </w:rPr>
          <w:rPr>
            <w:color w:val="0000EE"/>
            <w:u w:val="single"/>
          </w:rPr>
          <w:t>3.5</w:t>
        </w:r>
      </w:hyperlink>
      <w:r>
        <w:rPr>
          <w:lang w:val="fr_FR" w:bidi="fr_FR"/>
        </w:rPr>
        <w:t xml:space="preserve">, </w:t>
      </w:r>
      <w:hyperlink r:id="rId104">
        <w:r>
          <w:rPr>
            <w:lang w:val="fr_FR" w:bidi="fr_FR"/>
          </w:rPr>
          <w:rPr>
            <w:color w:val="0000EE"/>
            <w:u w:val="single"/>
          </w:rPr>
          <w:t>12</w:t>
        </w:r>
      </w:hyperlink>
      <w:r>
        <w:rPr>
          <w:lang w:val="fr_FR" w:bidi="fr_FR"/>
        </w:rPr>
        <w:t xml:space="preserve">, </w:t>
      </w:r>
      <w:hyperlink r:id="rId105">
        <w:r>
          <w:rPr>
            <w:lang w:val="fr_FR" w:bidi="fr_FR"/>
          </w:rPr>
          <w:rPr>
            <w:color w:val="0000EE"/>
            <w:u w:val="single"/>
          </w:rPr>
          <w:t>21</w:t>
        </w:r>
      </w:hyperlink>
      <w:r>
        <w:rPr>
          <w:lang w:val="fr_FR" w:bidi="fr_FR"/>
        </w:rPr>
        <w:t>). L’Apocalypse l’invite à obéir à Dieu, à garder son témoignage (</w:t>
      </w:r>
      <w:hyperlink r:id="rId106">
        <w:r>
          <w:rPr>
            <w:lang w:val="fr_FR" w:bidi="fr_FR"/>
          </w:rPr>
          <w:rPr>
            <w:color w:val="0000EE"/>
            <w:u w:val="single"/>
          </w:rPr>
          <w:t>12.17</w:t>
        </w:r>
      </w:hyperlink>
      <w:r>
        <w:rPr>
          <w:lang w:val="fr_FR" w:bidi="fr_FR"/>
        </w:rPr>
        <w:t xml:space="preserve"> ; </w:t>
      </w:r>
      <w:hyperlink r:id="rId56">
        <w:r>
          <w:rPr>
            <w:lang w:val="fr_FR" w:bidi="fr_FR"/>
          </w:rPr>
          <w:rPr>
            <w:color w:val="0000EE"/>
            <w:u w:val="single"/>
          </w:rPr>
          <w:t>22.7</w:t>
        </w:r>
      </w:hyperlink>
      <w:r>
        <w:rPr>
          <w:lang w:val="fr_FR" w:bidi="fr_FR"/>
        </w:rPr>
        <w:t>), à supporter patiemment les épreuves (</w:t>
      </w:r>
      <w:hyperlink r:id="rId72">
        <w:r>
          <w:rPr>
            <w:lang w:val="fr_FR" w:bidi="fr_FR"/>
          </w:rPr>
          <w:rPr>
            <w:color w:val="0000EE"/>
            <w:u w:val="single"/>
          </w:rPr>
          <w:t>13.10</w:t>
        </w:r>
      </w:hyperlink>
      <w:r>
        <w:rPr>
          <w:lang w:val="fr_FR" w:bidi="fr_FR"/>
        </w:rPr>
        <w:t xml:space="preserve"> ; </w:t>
      </w:r>
      <w:hyperlink r:id="rId107">
        <w:r>
          <w:rPr>
            <w:lang w:val="fr_FR" w:bidi="fr_FR"/>
          </w:rPr>
          <w:rPr>
            <w:color w:val="0000EE"/>
            <w:u w:val="single"/>
          </w:rPr>
          <w:t>14.12</w:t>
        </w:r>
      </w:hyperlink>
      <w:r>
        <w:rPr>
          <w:lang w:val="fr_FR" w:bidi="fr_FR"/>
        </w:rPr>
        <w:t>), et à rester vigilant face aux persécutions (</w:t>
      </w:r>
      <w:hyperlink r:id="rId108">
        <w:r>
          <w:rPr>
            <w:lang w:val="fr_FR" w:bidi="fr_FR"/>
          </w:rPr>
          <w:rPr>
            <w:color w:val="0000EE"/>
            <w:u w:val="single"/>
          </w:rPr>
          <w:t>16.15</w:t>
        </w:r>
      </w:hyperlink>
      <w:r>
        <w:rPr>
          <w:lang w:val="fr_FR" w:bidi="fr_FR"/>
        </w:rPr>
        <w:t xml:space="preserve"> ; </w:t>
      </w:r>
      <w:hyperlink r:id="rId109">
        <w:r>
          <w:rPr>
            <w:lang w:val="fr_FR" w:bidi="fr_FR"/>
          </w:rPr>
          <w:rPr>
            <w:color w:val="0000EE"/>
            <w:u w:val="single"/>
          </w:rPr>
          <w:t>17.14</w:t>
        </w:r>
      </w:hyperlink>
      <w:r>
        <w:rPr>
          <w:lang w:val="fr_FR" w:bidi="fr_FR"/>
        </w:rPr>
        <w:t>), en sachant que les lâches subiront une punition éternelle avec les impies (</w:t>
      </w:r>
      <w:hyperlink r:id="rId110">
        <w:r>
          <w:rPr>
            <w:lang w:val="fr_FR" w:bidi="fr_FR"/>
          </w:rPr>
          <w:rPr>
            <w:color w:val="0000EE"/>
            <w:u w:val="single"/>
          </w:rPr>
          <w:t>21.8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