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hyperlink r:id="rId15">
        <w:r>
          <w:rPr>
            <w:lang w:val="id_ID" w:bidi="id_ID"/>
          </w:rPr>
          <w:rPr>
            <w:color w:val="0000EE"/>
            <w:u w:val="single"/>
          </w:rPr>
          <w:t>1:3</w:t>
        </w:r>
      </w:hyperlink>
      <w:r>
        <w:rPr>
          <w:lang w:val="id_ID" w:bidi="id_ID"/>
        </w:rPr>
        <w:t xml:space="preserve">; </w:t>
      </w:r>
      <w:hyperlink r:id="rId16">
        <w:r>
          <w:rPr>
            <w:lang w:val="id_ID" w:bidi="id_ID"/>
          </w:rPr>
          <w:rPr>
            <w:color w:val="0000EE"/>
            <w:u w:val="single"/>
          </w:rPr>
          <w:t>42:12</w:t>
        </w:r>
      </w:hyperlink>
      <w:r>
        <w:rPr>
          <w:lang w:val="id_ID" w:bidi="id_ID"/>
        </w:rPr>
        <w:t xml:space="preserve">; lihat </w:t>
      </w:r>
      <w:hyperlink r:id="rId17">
        <w:r>
          <w:rPr>
            <w:lang w:val="id_ID" w:bidi="id_ID"/>
          </w:rPr>
          <w:rPr>
            <w:color w:val="0000EE"/>
            <w:u w:val="single"/>
          </w:rPr>
          <w:t>Kej 1</w:t>
        </w:r>
      </w:hyperlink>
      <w:r>
        <w:rPr>
          <w:lang w:val="id_ID" w:bidi="id_ID"/>
        </w:rPr>
        <w:t xml:space="preserve">2:16; </w:t>
      </w:r>
      <w:hyperlink r:id="rId18">
        <w:r>
          <w:rPr>
            <w:lang w:val="id_ID" w:bidi="id_ID"/>
          </w:rPr>
          <w:rPr>
            <w:color w:val="0000EE"/>
            <w:u w:val="single"/>
          </w:rPr>
          <w:t>32:5</w:t>
        </w:r>
      </w:hyperlink>
      <w:r>
        <w:rPr>
          <w:lang w:val="id_ID" w:bidi="id_ID"/>
        </w:rPr>
        <w:t>). Dia adalah imam keluarganya, seperti yang biasa dilakukan sebelum hukum Musa (</w:t>
      </w:r>
      <w:hyperlink r:id="rId19">
        <w:r>
          <w:rPr>
            <w:lang w:val="id_ID" w:bidi="id_ID"/>
          </w:rPr>
          <w:rPr>
            <w:color w:val="0000EE"/>
            <w:u w:val="single"/>
          </w:rPr>
          <w:t>1:5</w:t>
        </w:r>
      </w:hyperlink>
      <w:r>
        <w:rPr>
          <w:lang w:val="id_ID" w:bidi="id_ID"/>
        </w:rPr>
        <w:t xml:space="preserve">; </w:t>
      </w:r>
      <w:hyperlink r:id="rId20">
        <w:r>
          <w:rPr>
            <w:lang w:val="id_ID" w:bidi="id_ID"/>
          </w:rPr>
          <w:rPr>
            <w:color w:val="0000EE"/>
            <w:u w:val="single"/>
          </w:rPr>
          <w:t>42:8</w:t>
        </w:r>
      </w:hyperlink>
      <w:r>
        <w:rPr>
          <w:lang w:val="id_ID" w:bidi="id_ID"/>
        </w:rPr>
        <w:t xml:space="preserve">; lihat </w:t>
      </w:r>
      <w:hyperlink r:id="rId21">
        <w:r>
          <w:rPr>
            <w:lang w:val="id_ID" w:bidi="id_ID"/>
          </w:rPr>
          <w:rPr>
            <w:color w:val="0000EE"/>
            <w:u w:val="single"/>
          </w:rPr>
          <w:t>Kej</w:t>
        </w:r>
      </w:hyperlink>
      <w:r>
        <w:rPr>
          <w:lang w:val="id_ID" w:bidi="id_ID"/>
        </w:rPr>
        <w:t xml:space="preserve"> 4:4; </w:t>
      </w:r>
      <w:hyperlink r:id="rId22">
        <w:r>
          <w:rPr>
            <w:lang w:val="id_ID" w:bidi="id_ID"/>
          </w:rPr>
          <w:rPr>
            <w:color w:val="0000EE"/>
            <w:u w:val="single"/>
          </w:rPr>
          <w:t>8:20</w:t>
        </w:r>
      </w:hyperlink>
      <w:r>
        <w:rPr>
          <w:lang w:val="id_ID" w:bidi="id_ID"/>
        </w:rPr>
        <w:t xml:space="preserve">; </w:t>
      </w:r>
      <w:hyperlink r:id="rId23">
        <w:r>
          <w:rPr>
            <w:lang w:val="id_ID" w:bidi="id_ID"/>
          </w:rPr>
          <w:rPr>
            <w:color w:val="0000EE"/>
            <w:u w:val="single"/>
          </w:rPr>
          <w:t>12:7–8</w:t>
        </w:r>
      </w:hyperlink>
      <w:r>
        <w:rPr>
          <w:lang w:val="id_ID" w:bidi="id_ID"/>
        </w:rPr>
        <w:t xml:space="preserve">; </w:t>
      </w:r>
      <w:hyperlink r:id="rId24">
        <w:r>
          <w:rPr>
            <w:lang w:val="id_ID" w:bidi="id_ID"/>
          </w:rPr>
          <w:rPr>
            <w:color w:val="0000EE"/>
            <w:u w:val="single"/>
          </w:rPr>
          <w:t>13:18</w:t>
        </w:r>
      </w:hyperlink>
      <w:r>
        <w:rPr>
          <w:lang w:val="id_ID" w:bidi="id_ID"/>
        </w:rPr>
        <w:t xml:space="preserve">; </w:t>
      </w:r>
      <w:hyperlink r:id="rId25">
        <w:r>
          <w:rPr>
            <w:lang w:val="id_ID" w:bidi="id_ID"/>
          </w:rPr>
          <w:rPr>
            <w:color w:val="0000EE"/>
            <w:u w:val="single"/>
          </w:rPr>
          <w:t>15:9–10</w:t>
        </w:r>
      </w:hyperlink>
      <w:r>
        <w:rPr>
          <w:lang w:val="id_ID" w:bidi="id_ID"/>
        </w:rPr>
        <w:t xml:space="preserve">; </w:t>
      </w:r>
      <w:hyperlink r:id="rId26">
        <w:r>
          <w:rPr>
            <w:lang w:val="id_ID" w:bidi="id_ID"/>
          </w:rPr>
          <w:rPr>
            <w:color w:val="0000EE"/>
            <w:u w:val="single"/>
          </w:rPr>
          <w:t>26:25</w:t>
        </w:r>
      </w:hyperlink>
      <w:r>
        <w:rPr>
          <w:lang w:val="id_ID" w:bidi="id_ID"/>
        </w:rPr>
        <w:t xml:space="preserve">; </w:t>
      </w:r>
      <w:hyperlink r:id="rId27">
        <w:r>
          <w:rPr>
            <w:lang w:val="id_ID" w:bidi="id_ID"/>
          </w:rPr>
          <w:rPr>
            <w:color w:val="0000EE"/>
            <w:u w:val="single"/>
          </w:rPr>
          <w:t>33:20</w:t>
        </w:r>
      </w:hyperlink>
      <w:r>
        <w:rPr>
          <w:lang w:val="id_ID" w:bidi="id_ID"/>
        </w:rPr>
        <w:t xml:space="preserve">; </w:t>
      </w:r>
      <w:hyperlink r:id="rId28">
        <w:r>
          <w:rPr>
            <w:lang w:val="id_ID" w:bidi="id_ID"/>
          </w:rPr>
          <w:rPr>
            <w:color w:val="0000EE"/>
            <w:u w:val="single"/>
          </w:rPr>
          <w:t>35:1–6</w:t>
        </w:r>
      </w:hyperlink>
      <w:r>
        <w:rPr>
          <w:lang w:val="id_ID" w:bidi="id_ID"/>
        </w:rPr>
        <w:t xml:space="preserve">; </w:t>
      </w:r>
      <w:hyperlink r:id="rId29">
        <w:r>
          <w:rPr>
            <w:lang w:val="id_ID" w:bidi="id_ID"/>
          </w:rPr>
          <w:rPr>
            <w:color w:val="0000EE"/>
            <w:u w:val="single"/>
          </w:rPr>
          <w:t>46:1</w:t>
        </w:r>
      </w:hyperlink>
      <w:r>
        <w:rPr>
          <w:lang w:val="id_ID" w:bidi="id_ID"/>
        </w:rPr>
        <w:t>). Di masa Ayub, orang Seba dan Kasdim merupakan perampok nomaden (</w:t>
      </w:r>
      <w:hyperlink r:id="rId30">
        <w:r>
          <w:rPr>
            <w:lang w:val="id_ID" w:bidi="id_ID"/>
          </w:rPr>
          <w:rPr>
            <w:color w:val="0000EE"/>
            <w:u w:val="single"/>
          </w:rPr>
          <w:t>1:15</w:t>
        </w:r>
      </w:hyperlink>
      <w:r>
        <w:rPr>
          <w:lang w:val="id_ID" w:bidi="id_ID"/>
        </w:rPr>
        <w:t xml:space="preserve">, </w:t>
      </w:r>
      <w:hyperlink r:id="rId31">
        <w:r>
          <w:rPr>
            <w:lang w:val="id_ID" w:bidi="id_ID"/>
          </w:rPr>
          <w:rPr>
            <w:color w:val="0000EE"/>
            <w:u w:val="single"/>
          </w:rPr>
          <w:t>17</w:t>
        </w:r>
      </w:hyperlink>
      <w:r>
        <w:rPr>
          <w:lang w:val="id_ID" w:bidi="id_ID"/>
        </w:rPr>
        <w:t xml:space="preserve">), bukan penguasa politik atau ekonomi yang kuat seperti pada periode monarki akhir (bandingkan </w:t>
      </w:r>
      <w:hyperlink r:id="rId32">
        <w:r>
          <w:rPr>
            <w:lang w:val="id_ID" w:bidi="id_ID"/>
          </w:rPr>
          <w:rPr>
            <w:color w:val="0000EE"/>
            <w:u w:val="single"/>
          </w:rPr>
          <w:t>Yesaya 45:14</w:t>
        </w:r>
      </w:hyperlink>
      <w:r>
        <w:rPr>
          <w:lang w:val="id_ID" w:bidi="id_ID"/>
        </w:rPr>
        <w:t xml:space="preserve">; </w:t>
      </w:r>
      <w:hyperlink r:id="rId33">
        <w:r>
          <w:rPr>
            <w:lang w:val="id_ID" w:bidi="id_ID"/>
          </w:rPr>
          <w:rPr>
            <w:color w:val="0000EE"/>
            <w:u w:val="single"/>
          </w:rPr>
          <w:t>Yoel 3:8</w:t>
        </w:r>
      </w:hyperlink>
      <w:r>
        <w:rPr>
          <w:lang w:val="id_ID" w:bidi="id_ID"/>
        </w:rPr>
        <w:t xml:space="preserve">). Mata uang yang digunakan Ayub dan kerabatnya adalah </w:t>
      </w:r>
      <w:r>
        <w:rPr>
          <w:i/>
          <w:lang w:val="id_ID" w:bidi="id_ID"/>
        </w:rPr>
        <w:t>kesitah</w:t>
      </w:r>
      <w:r>
        <w:rPr>
          <w:lang w:val="id_ID" w:bidi="id_ID"/>
        </w:rPr>
        <w:t>, yang dipakai pada zaman patriarki (</w:t>
      </w:r>
      <w:hyperlink r:id="rId34">
        <w:r>
          <w:rPr>
            <w:lang w:val="id_ID" w:bidi="id_ID"/>
          </w:rPr>
          <w:rPr>
            <w:color w:val="0000EE"/>
            <w:u w:val="single"/>
          </w:rPr>
          <w:t>42:11</w:t>
        </w:r>
      </w:hyperlink>
      <w:r>
        <w:rPr>
          <w:lang w:val="id_ID" w:bidi="id_ID"/>
        </w:rPr>
        <w:t xml:space="preserve">; lihat </w:t>
      </w:r>
      <w:hyperlink r:id="rId35">
        <w:r>
          <w:rPr>
            <w:lang w:val="id_ID" w:bidi="id_ID"/>
          </w:rPr>
          <w:rPr>
            <w:color w:val="0000EE"/>
            <w:u w:val="single"/>
          </w:rPr>
          <w:t>Kej. 3</w:t>
        </w:r>
      </w:hyperlink>
      <w:r>
        <w:rPr>
          <w:lang w:val="id_ID" w:bidi="id_ID"/>
        </w:rPr>
        <w:t xml:space="preserve">3:19; </w:t>
      </w:r>
      <w:hyperlink r:id="rId36">
        <w:r>
          <w:rPr>
            <w:lang w:val="id_ID" w:bidi="id_ID"/>
          </w:rPr>
          <w:rPr>
            <w:color w:val="0000EE"/>
            <w:u w:val="single"/>
          </w:rPr>
          <w:t>Yos. 24:32</w:t>
        </w:r>
      </w:hyperlink>
      <w:r>
        <w:rPr>
          <w:lang w:val="id_ID" w:bidi="id_ID"/>
        </w:rPr>
        <w:t xml:space="preserve">). Hanya mereka yang hidup sebelum air bah (Kej. </w:t>
      </w:r>
      <w:hyperlink r:id="rId37">
        <w:r>
          <w:rPr>
            <w:lang w:val="id_ID" w:bidi="id_ID"/>
          </w:rPr>
          <w:rPr>
            <w:color w:val="0000EE"/>
            <w:u w:val="single"/>
          </w:rPr>
          <w:t>1–6</w:t>
        </w:r>
      </w:hyperlink>
      <w:r>
        <w:rPr>
          <w:lang w:val="id_ID" w:bidi="id_ID"/>
        </w:rPr>
        <w:t>) dan para bapa leluhur (Abraham, Isak, dan Yakub) yang menyamai atau melampaui umur panjang Ayub (</w:t>
      </w:r>
      <w:hyperlink r:id="rId38">
        <w:r>
          <w:rPr>
            <w:lang w:val="id_ID" w:bidi="id_ID"/>
          </w:rPr>
          <w:rPr>
            <w:color w:val="0000EE"/>
            <w:u w:val="single"/>
          </w:rPr>
          <w:t>42:16</w:t>
        </w:r>
      </w:hyperlink>
      <w:r>
        <w:rPr>
          <w:lang w:val="id_ID" w:bidi="id_ID"/>
        </w:rPr>
        <w:t xml:space="preserve">; lihat </w:t>
      </w:r>
      <w:hyperlink r:id="rId39">
        <w:r>
          <w:rPr>
            <w:lang w:val="id_ID" w:bidi="id_ID"/>
          </w:rPr>
          <w:rPr>
            <w:color w:val="0000EE"/>
            <w:u w:val="single"/>
          </w:rPr>
          <w:t>Kej. 5:3–32</w:t>
        </w:r>
      </w:hyperlink>
      <w:r>
        <w:rPr>
          <w:lang w:val="id_ID" w:bidi="id_ID"/>
        </w:rPr>
        <w:t xml:space="preserve">; </w:t>
      </w:r>
      <w:hyperlink r:id="rId40">
        <w:r>
          <w:rPr>
            <w:lang w:val="id_ID" w:bidi="id_ID"/>
          </w:rPr>
          <w:rPr>
            <w:color w:val="0000EE"/>
            <w:u w:val="single"/>
          </w:rPr>
          <w:t>25:7</w:t>
        </w:r>
      </w:hyperlink>
      <w:r>
        <w:rPr>
          <w:lang w:val="id_ID" w:bidi="id_ID"/>
        </w:rPr>
        <w:t xml:space="preserve">; </w:t>
      </w:r>
      <w:hyperlink r:id="rId41">
        <w:r>
          <w:rPr>
            <w:lang w:val="id_ID" w:bidi="id_ID"/>
          </w:rPr>
          <w:rPr>
            <w:color w:val="0000EE"/>
            <w:u w:val="single"/>
          </w:rPr>
          <w:t>35:28</w:t>
        </w:r>
      </w:hyperlink>
      <w:r>
        <w:rPr>
          <w:lang w:val="id_ID" w:bidi="id_ID"/>
        </w:rPr>
        <w:t xml:space="preserve">; </w:t>
      </w:r>
      <w:hyperlink r:id="rId42">
        <w:r>
          <w:rPr>
            <w:lang w:val="id_ID" w:bidi="id_ID"/>
          </w:rPr>
          <w:rPr>
            <w:color w:val="0000EE"/>
            <w:u w:val="single"/>
          </w:rPr>
          <w:t>47:28</w:t>
        </w:r>
      </w:hyperlink>
      <w:r>
        <w:rPr>
          <w:lang w:val="id_ID" w:bidi="id_ID"/>
        </w:rPr>
        <w:t xml:space="preserve">; </w:t>
      </w:r>
      <w:hyperlink r:id="rId43">
        <w:r>
          <w:rPr>
            <w:lang w:val="id_ID" w:bidi="id_ID"/>
          </w:rPr>
          <w:rPr>
            <w:color w:val="0000EE"/>
            <w:u w:val="single"/>
          </w:rPr>
          <w:t>50:26</w:t>
        </w:r>
      </w:hyperlink>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hyperlink r:id="rId44">
        <w:r>
          <w:rPr>
            <w:lang w:val="id_ID" w:bidi="id_ID"/>
          </w:rPr>
          <w:rPr>
            <w:color w:val="0000EE"/>
            <w:u w:val="single"/>
          </w:rPr>
          <w:t>pasal 1–2</w:t>
        </w:r>
      </w:hyperlink>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5">
        <w:r>
          <w:rPr>
            <w:lang w:val="id_ID" w:bidi="id_ID"/>
          </w:rPr>
          <w:rPr>
            <w:color w:val="0000EE"/>
            <w:u w:val="single"/>
          </w:rPr>
          <w:t>1:11</w:t>
        </w:r>
      </w:hyperlink>
      <w:r>
        <w:rPr>
          <w:lang w:val="id_ID" w:bidi="id_ID"/>
        </w:rPr>
        <w:t>). Sebaliknya, Ayub menjawab, "Terpujilah nama Tuhan!" (</w:t>
      </w:r>
      <w:hyperlink r:id="rId46">
        <w:r>
          <w:rPr>
            <w:lang w:val="id_ID" w:bidi="id_ID"/>
          </w:rPr>
          <w:rPr>
            <w:color w:val="0000EE"/>
            <w:u w:val="single"/>
          </w:rPr>
          <w:t>1:21</w:t>
        </w:r>
      </w:hyperlink>
      <w:r>
        <w:rPr>
          <w:lang w:val="id_ID" w:bidi="id_ID"/>
        </w:rPr>
        <w:t>), dan, "Haruskah kita hanya menerima hal-hal yang baik dari tangan Allah dan tidak pernah menerima yang buruk?"(</w:t>
      </w:r>
      <w:hyperlink r:id="rId47">
        <w:r>
          <w:rPr>
            <w:lang w:val="id_ID" w:bidi="id_ID"/>
          </w:rPr>
          <w:rPr>
            <w:color w:val="0000EE"/>
            <w:u w:val="single"/>
          </w:rPr>
          <w:t>2:10</w:t>
        </w:r>
      </w:hyperlink>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hyperlink r:id="rId48">
        <w:r>
          <w:rPr>
            <w:lang w:val="id_ID" w:bidi="id_ID"/>
          </w:rPr>
          <w:rPr>
            <w:color w:val="0000EE"/>
            <w:u w:val="single"/>
          </w:rPr>
          <w:t>2:11–13</w:t>
        </w:r>
      </w:hyperlink>
      <w:r>
        <w:rPr>
          <w:lang w:val="id_ID" w:bidi="id_ID"/>
        </w:rPr>
        <w:t>). Akan tetapi, saat Ayub memecah keheningannya dengan keluhan yang pahit (</w:t>
      </w:r>
      <w:hyperlink r:id="rId49">
        <w:r>
          <w:rPr>
            <w:lang w:val="id_ID" w:bidi="id_ID"/>
          </w:rPr>
          <w:rPr>
            <w:color w:val="0000EE"/>
            <w:u w:val="single"/>
          </w:rPr>
          <w:t>pasal 3</w:t>
        </w:r>
      </w:hyperlink>
      <w:r>
        <w:rPr>
          <w:lang w:val="id_ID" w:bidi="id_ID"/>
        </w:rPr>
        <w:t>), para penasihatnya mulai mengkritik dan menyalahkannya. Dalam tiga putaran debat (</w:t>
      </w:r>
      <w:hyperlink r:id="rId50">
        <w:r>
          <w:rPr>
            <w:lang w:val="id_ID" w:bidi="id_ID"/>
          </w:rPr>
          <w:rPr>
            <w:color w:val="0000EE"/>
            <w:u w:val="single"/>
          </w:rPr>
          <w:t>pasal 4–27</w:t>
        </w:r>
      </w:hyperlink>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hyperlink r:id="rId51">
        <w:r>
          <w:rPr>
            <w:lang w:val="id_ID" w:bidi="id_ID"/>
          </w:rPr>
          <w:rPr>
            <w:color w:val="0000EE"/>
            <w:u w:val="single"/>
          </w:rPr>
          <w:t>28</w:t>
        </w:r>
      </w:hyperlink>
      <w:r>
        <w:rPr>
          <w:lang w:val="id_ID" w:bidi="id_ID"/>
        </w:rPr>
        <w:t xml:space="preserve">). Ketika Ayub menyampaikan pernyataan terakhirnya tentang penderitaan dan kebenarannya (pasal </w:t>
      </w:r>
      <w:hyperlink r:id="rId52">
        <w:r>
          <w:rPr>
            <w:lang w:val="id_ID" w:bidi="id_ID"/>
          </w:rPr>
          <w:rPr>
            <w:color w:val="0000EE"/>
            <w:u w:val="single"/>
          </w:rPr>
          <w:t>29–31</w:t>
        </w:r>
      </w:hyperlink>
      <w:r>
        <w:rPr>
          <w:lang w:val="id_ID" w:bidi="id_ID"/>
        </w:rPr>
        <w:t>), ketiga temannya menyerah padanya (</w:t>
      </w:r>
      <w:hyperlink r:id="rId53">
        <w:r>
          <w:rPr>
            <w:lang w:val="id_ID" w:bidi="id_ID"/>
          </w:rPr>
          <w:rPr>
            <w:color w:val="0000EE"/>
            <w:u w:val="single"/>
          </w:rPr>
          <w:t>32:1</w:t>
        </w:r>
      </w:hyperlink>
      <w:r>
        <w:rPr>
          <w:lang w:val="id_ID" w:bidi="id_ID"/>
        </w:rPr>
        <w:t xml:space="preserve">). Elihu, seorang pembicara baru, membuka kembali upaya manusia untuk memahami penderitaan Ayub (pasal </w:t>
      </w:r>
      <w:hyperlink r:id="rId54">
        <w:r>
          <w:rPr>
            <w:lang w:val="id_ID" w:bidi="id_ID"/>
          </w:rPr>
          <w:rPr>
            <w:color w:val="0000EE"/>
            <w:u w:val="single"/>
          </w:rPr>
          <w:t>32–37</w:t>
        </w:r>
      </w:hyperlink>
      <w:r>
        <w:rPr>
          <w:lang w:val="id_ID" w:bidi="id_ID"/>
        </w:rPr>
        <w:t xml:space="preserve">). Pada akhirnya, Allah muncul untuk menantang Ayub (pasal </w:t>
      </w:r>
      <w:hyperlink r:id="rId55">
        <w:r>
          <w:rPr>
            <w:lang w:val="id_ID" w:bidi="id_ID"/>
          </w:rPr>
          <w:rPr>
            <w:color w:val="0000EE"/>
            <w:u w:val="single"/>
          </w:rPr>
          <w:t>38 – 41</w:t>
        </w:r>
      </w:hyperlink>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hyperlink r:id="rId56">
        <w:r>
          <w:rPr>
            <w:lang w:val="id_ID" w:bidi="id_ID"/>
          </w:rPr>
          <w:rPr>
            <w:color w:val="0000EE"/>
            <w:u w:val="single"/>
          </w:rPr>
          <w:t>42:1–6</w:t>
        </w:r>
      </w:hyperlink>
      <w:r>
        <w:rPr>
          <w:lang w:val="id_ID" w:bidi="id_ID"/>
        </w:rPr>
        <w:t>).</w:t>
      </w:r>
    </w:p>
    <w:p>
      <w:pPr/>
      <w:r>
        <w:rPr>
          <w:lang w:val="id_ID" w:bidi="id_ID"/>
        </w:rPr>
      </w:r>
      <w:r>
        <w:rPr>
          <w:lang w:val="id_ID" w:bidi="id_ID"/>
        </w:rPr>
        <w:t>Di bagian akhir prosa (</w:t>
      </w:r>
      <w:hyperlink r:id="rId57">
        <w:r>
          <w:rPr>
            <w:lang w:val="id_ID" w:bidi="id_ID"/>
          </w:rPr>
          <w:rPr>
            <w:color w:val="0000EE"/>
            <w:u w:val="single"/>
          </w:rPr>
          <w:t>42:7–17</w:t>
        </w:r>
      </w:hyperlink>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8">
        <w:r>
          <w:rPr>
            <w:lang w:val="id_ID" w:bidi="id_ID"/>
          </w:rPr>
          <w:rPr>
            <w:color w:val="0000EE"/>
            <w:u w:val="single"/>
          </w:rPr>
          <w:t>Kel. 14:21–31</w:t>
        </w:r>
      </w:hyperlink>
      <w:r>
        <w:rPr>
          <w:lang w:val="id_ID" w:bidi="id_ID"/>
        </w:rPr>
        <w:t xml:space="preserve">; </w:t>
      </w:r>
      <w:hyperlink r:id="rId59">
        <w:r>
          <w:rPr>
            <w:lang w:val="id_ID" w:bidi="id_ID"/>
          </w:rPr>
          <w:rPr>
            <w:color w:val="0000EE"/>
            <w:u w:val="single"/>
          </w:rPr>
          <w:t>15:1–12</w:t>
        </w:r>
      </w:hyperlink>
      <w:r>
        <w:rPr>
          <w:lang w:val="id_ID" w:bidi="id_ID"/>
        </w:rPr>
        <w:t xml:space="preserve">; </w:t>
      </w:r>
      <w:hyperlink r:id="rId60">
        <w:r>
          <w:rPr>
            <w:lang w:val="id_ID" w:bidi="id_ID"/>
          </w:rPr>
          <w:rPr>
            <w:color w:val="0000EE"/>
            <w:u w:val="single"/>
          </w:rPr>
          <w:t>Mzm. 78</w:t>
        </w:r>
      </w:hyperlink>
      <w:r>
        <w:rPr>
          <w:lang w:val="id_ID" w:bidi="id_ID"/>
        </w:rPr>
        <w:t xml:space="preserve">; </w:t>
      </w:r>
      <w:hyperlink r:id="rId61">
        <w:r>
          <w:rPr>
            <w:lang w:val="id_ID" w:bidi="id_ID"/>
          </w:rPr>
          <w:rPr>
            <w:color w:val="0000EE"/>
            <w:u w:val="single"/>
          </w:rPr>
          <w:t>105</w:t>
        </w:r>
      </w:hyperlink>
      <w:r>
        <w:rPr>
          <w:lang w:val="id_ID" w:bidi="id_ID"/>
        </w:rPr>
        <w:t>) Bukti-bukti dari bagian lain Alkitab menunjukkan bahwa kisah Ayub adalah kisah yang benar-benar terjadi. Baik Yehezkiel maupun Yakobus menyebut Ayub sebagai contoh kebenaran dan ketabahan (</w:t>
      </w:r>
      <w:hyperlink r:id="rId62">
        <w:r>
          <w:rPr>
            <w:lang w:val="id_ID" w:bidi="id_ID"/>
          </w:rPr>
          <w:rPr>
            <w:color w:val="0000EE"/>
            <w:u w:val="single"/>
          </w:rPr>
          <w:t>Yeh 14:14</w:t>
        </w:r>
      </w:hyperlink>
      <w:r>
        <w:rPr>
          <w:lang w:val="id_ID" w:bidi="id_ID"/>
        </w:rPr>
        <w:t xml:space="preserve">, </w:t>
      </w:r>
      <w:hyperlink r:id="rId63">
        <w:r>
          <w:rPr>
            <w:lang w:val="id_ID" w:bidi="id_ID"/>
          </w:rPr>
          <w:rPr>
            <w:color w:val="0000EE"/>
            <w:u w:val="single"/>
          </w:rPr>
          <w:t>20</w:t>
        </w:r>
      </w:hyperlink>
      <w:r>
        <w:rPr>
          <w:lang w:val="id_ID" w:bidi="id_ID"/>
        </w:rPr>
        <w:t xml:space="preserve">; </w:t>
      </w:r>
      <w:hyperlink r:id="rId64">
        <w:r>
          <w:rPr>
            <w:lang w:val="id_ID" w:bidi="id_ID"/>
          </w:rPr>
          <w:rPr>
            <w:color w:val="0000EE"/>
            <w:u w:val="single"/>
          </w:rPr>
          <w:t>Yak 5:11</w:t>
        </w:r>
      </w:hyperlink>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5">
        <w:r>
          <w:rPr>
            <w:lang w:val="id_ID" w:bidi="id_ID"/>
          </w:rPr>
          <w:rPr>
            <w:color w:val="0000EE"/>
            <w:u w:val="single"/>
          </w:rPr>
          <w:t>Keluaran-Bilangan</w:t>
        </w:r>
      </w:hyperlink>
      <w:r>
        <w:rPr>
          <w:lang w:val="id_ID" w:bidi="id_ID"/>
        </w:rPr>
        <w:t>) hingga era setelah kembali dari pembuangan (</w:t>
      </w:r>
      <w:hyperlink r:id="rId66">
        <w:r>
          <w:rPr>
            <w:lang w:val="id_ID" w:bidi="id_ID"/>
          </w:rPr>
          <w:rPr>
            <w:color w:val="0000EE"/>
            <w:u w:val="single"/>
          </w:rPr>
          <w:t>Ezra-Nehemia</w:t>
        </w:r>
      </w:hyperlink>
      <w:r>
        <w:rPr>
          <w:lang w:val="id_ID" w:bidi="id_ID"/>
        </w:rPr>
        <w:t>). Diperkirakan penyusunan akhir Kitab Ayub dilakukan pada masa monarki (</w:t>
      </w:r>
      <w:hyperlink r:id="rId67">
        <w:r>
          <w:rPr>
            <w:lang w:val="id_ID" w:bidi="id_ID"/>
          </w:rPr>
          <w:rPr>
            <w:color w:val="0000EE"/>
            <w:u w:val="single"/>
          </w:rPr>
          <w:t>1–2 Raja</w:t>
        </w:r>
      </w:hyperlink>
      <w:r>
        <w:rPr>
          <w:lang w:val="id_ID" w:bidi="id_ID"/>
        </w:rPr>
        <w:t xml:space="preserve">-raja), dimana materi-materi lainnya yang mengandung hikmat seperti </w:t>
      </w:r>
      <w:hyperlink r:id="rId68">
        <w:r>
          <w:rPr>
            <w:lang w:val="id_ID" w:bidi="id_ID"/>
          </w:rPr>
          <w:rPr>
            <w:color w:val="0000EE"/>
            <w:u w:val="single"/>
          </w:rPr>
          <w:t>Amsal</w:t>
        </w:r>
      </w:hyperlink>
      <w:r>
        <w:rPr>
          <w:lang w:val="id_ID" w:bidi="id_ID"/>
        </w:rPr>
        <w:t xml:space="preserve"> dan </w:t>
      </w:r>
      <w:hyperlink r:id="rId69">
        <w:r>
          <w:rPr>
            <w:lang w:val="id_ID" w:bidi="id_ID"/>
          </w:rPr>
          <w:rPr>
            <w:color w:val="0000EE"/>
            <w:u w:val="single"/>
          </w:rPr>
          <w:t>Pengkhotbah</w:t>
        </w:r>
      </w:hyperlink>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70">
        <w:r>
          <w:rPr>
            <w:lang w:val="id_ID" w:bidi="id_ID"/>
          </w:rPr>
          <w:rPr>
            <w:color w:val="0000EE"/>
            <w:u w:val="single"/>
          </w:rPr>
          <w:t>4:2</w:t>
        </w:r>
      </w:hyperlink>
      <w:r>
        <w:rPr>
          <w:lang w:val="id_ID" w:bidi="id_ID"/>
        </w:rPr>
        <w:t xml:space="preserve">; </w:t>
      </w:r>
      <w:hyperlink r:id="rId71">
        <w:r>
          <w:rPr>
            <w:lang w:val="id_ID" w:bidi="id_ID"/>
          </w:rPr>
          <w:rPr>
            <w:color w:val="0000EE"/>
            <w:u w:val="single"/>
          </w:rPr>
          <w:t>6:5–6</w:t>
        </w:r>
      </w:hyperlink>
      <w:r>
        <w:rPr>
          <w:lang w:val="id_ID" w:bidi="id_ID"/>
        </w:rPr>
        <w:t xml:space="preserve">), pertanyaan retoris (misalnya, </w:t>
      </w:r>
      <w:hyperlink r:id="rId72">
        <w:r>
          <w:rPr>
            <w:lang w:val="id_ID" w:bidi="id_ID"/>
          </w:rPr>
          <w:rPr>
            <w:color w:val="0000EE"/>
            <w:u w:val="single"/>
          </w:rPr>
          <w:t>21:29</w:t>
        </w:r>
      </w:hyperlink>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hyperlink r:id="rId62">
        <w:r>
          <w:rPr>
            <w:lang w:val="id_ID" w:bidi="id_ID"/>
          </w:rPr>
          <w:rPr>
            <w:color w:val="0000EE"/>
            <w:u w:val="single"/>
          </w:rPr>
          <w:t>Yeh. 14:14</w:t>
        </w:r>
      </w:hyperlink>
      <w:r>
        <w:rPr>
          <w:lang w:val="id_ID" w:bidi="id_ID"/>
        </w:rPr>
        <w:t xml:space="preserve">, </w:t>
      </w:r>
      <w:hyperlink r:id="rId63">
        <w:r>
          <w:rPr>
            <w:lang w:val="id_ID" w:bidi="id_ID"/>
          </w:rPr>
          <w:rPr>
            <w:color w:val="0000EE"/>
            <w:u w:val="single"/>
          </w:rPr>
          <w:t>20</w:t>
        </w:r>
      </w:hyperlink>
      <w:r>
        <w:rPr>
          <w:lang w:val="id_ID" w:bidi="id_ID"/>
        </w:rPr>
        <w:t xml:space="preserve">). (2) konsep teologis dalam kitab ini yang menunjukkan tanggal tertentu; atau (3) hubungan tekstualnya dengan bahan lain dalam Perjanjian Lama (mis., bdk. </w:t>
      </w:r>
      <w:hyperlink r:id="rId73">
        <w:r>
          <w:rPr>
            <w:lang w:val="id_ID" w:bidi="id_ID"/>
          </w:rPr>
          <w:rPr>
            <w:color w:val="0000EE"/>
            <w:u w:val="single"/>
          </w:rPr>
          <w:t>3:3–10</w:t>
        </w:r>
      </w:hyperlink>
      <w:r>
        <w:rPr>
          <w:lang w:val="id_ID" w:bidi="id_ID"/>
        </w:rPr>
        <w:t xml:space="preserve">; Yer. </w:t>
      </w:r>
      <w:hyperlink r:id="rId74">
        <w:r>
          <w:rPr>
            <w:lang w:val="id_ID" w:bidi="id_ID"/>
          </w:rPr>
          <w:rPr>
            <w:color w:val="0000EE"/>
            <w:u w:val="single"/>
          </w:rPr>
          <w:t>20:14–18</w:t>
        </w:r>
      </w:hyperlink>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5">
        <w:r>
          <w:rPr>
            <w:lang w:val="id_ID" w:bidi="id_ID"/>
          </w:rPr>
          <w:rPr>
            <w:color w:val="0000EE"/>
            <w:u w:val="single"/>
          </w:rPr>
          <w:t>Ayub 13:15–16</w:t>
        </w:r>
      </w:hyperlink>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6">
        <w:r>
          <w:rPr>
            <w:lang w:val="id_ID" w:bidi="id_ID"/>
          </w:rPr>
          <w:rPr>
            <w:color w:val="0000EE"/>
            <w:u w:val="single"/>
          </w:rPr>
          <w:t>Roma 3:10</w:t>
        </w:r>
      </w:hyperlink>
      <w:r>
        <w:rPr>
          <w:lang w:val="id_ID" w:bidi="id_ID"/>
        </w:rPr>
        <w:t xml:space="preserve">, </w:t>
      </w:r>
      <w:hyperlink r:id="rId77">
        <w:r>
          <w:rPr>
            <w:lang w:val="id_ID" w:bidi="id_ID"/>
          </w:rPr>
          <w:rPr>
            <w:color w:val="0000EE"/>
            <w:u w:val="single"/>
          </w:rPr>
          <w:t>23</w:t>
        </w:r>
      </w:hyperlink>
      <w:r>
        <w:rPr>
          <w:lang w:val="id_ID" w:bidi="id_ID"/>
        </w:rPr>
        <w:t xml:space="preserve">; </w:t>
      </w:r>
      <w:hyperlink r:id="rId78">
        <w:r>
          <w:rPr>
            <w:lang w:val="id_ID" w:bidi="id_ID"/>
          </w:rPr>
          <w:rPr>
            <w:color w:val="0000EE"/>
            <w:u w:val="single"/>
          </w:rPr>
          <w:t>Lukas 18:19</w:t>
        </w:r>
      </w:hyperlink>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hyperlink r:id="rId79">
        <w:r>
          <w:rPr>
            <w:lang w:val="id_ID" w:bidi="id_ID"/>
          </w:rPr>
          <w:rPr>
            <w:color w:val="0000EE"/>
            <w:u w:val="single"/>
          </w:rPr>
          <w:t>26</w:t>
        </w:r>
      </w:hyperlink>
      <w:r>
        <w:rPr>
          <w:lang w:val="id_ID" w:bidi="id_ID"/>
        </w:rPr>
        <w:t xml:space="preserve">; </w:t>
      </w:r>
      <w:hyperlink r:id="rId80">
        <w:r>
          <w:rPr>
            <w:lang w:val="id_ID" w:bidi="id_ID"/>
          </w:rPr>
          <w:rPr>
            <w:color w:val="0000EE"/>
            <w:u w:val="single"/>
          </w:rPr>
          <w:t>Ul. 28</w:t>
        </w:r>
      </w:hyperlink>
      <w:r>
        <w:rPr>
          <w:lang w:val="id_ID" w:bidi="id_ID"/>
        </w:rPr>
        <w:t>) dan tentang menabur dan menuai di kehidupan ini (</w:t>
      </w:r>
      <w:hyperlink r:id="rId81">
        <w:r>
          <w:rPr>
            <w:lang w:val="id_ID" w:bidi="id_ID"/>
          </w:rPr>
          <w:rPr>
            <w:color w:val="0000EE"/>
            <w:u w:val="single"/>
          </w:rPr>
          <w:t>Mzm. 34:11–22</w:t>
        </w:r>
      </w:hyperlink>
      <w:r>
        <w:rPr>
          <w:lang w:val="id_ID" w:bidi="id_ID"/>
        </w:rPr>
        <w:t xml:space="preserve">; lihat juga </w:t>
      </w:r>
      <w:hyperlink r:id="rId82">
        <w:r>
          <w:rPr>
            <w:lang w:val="id_ID" w:bidi="id_ID"/>
          </w:rPr>
          <w:rPr>
            <w:color w:val="0000EE"/>
            <w:u w:val="single"/>
          </w:rPr>
          <w:t>Galatia 6:7</w:t>
        </w:r>
      </w:hyperlink>
      <w:r>
        <w:rPr>
          <w:lang w:val="id_ID" w:bidi="id_ID"/>
        </w:rPr>
        <w:t xml:space="preserve">; </w:t>
      </w:r>
      <w:hyperlink r:id="rId83">
        <w:r>
          <w:rPr>
            <w:lang w:val="id_ID" w:bidi="id_ID"/>
          </w:rPr>
          <w:rPr>
            <w:color w:val="0000EE"/>
            <w:u w:val="single"/>
          </w:rPr>
          <w:t>1 Petrus 3:10</w:t>
        </w:r>
      </w:hyperlink>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4">
        <w:r>
          <w:rPr>
            <w:lang w:val="id_ID" w:bidi="id_ID"/>
          </w:rPr>
          <w:rPr>
            <w:color w:val="0000EE"/>
            <w:u w:val="single"/>
          </w:rPr>
          <w:t>Ayub 4:7–9</w:t>
        </w:r>
      </w:hyperlink>
      <w:r>
        <w:rPr>
          <w:lang w:val="id_ID" w:bidi="id_ID"/>
        </w:rPr>
        <w:t xml:space="preserve">); (2) takdir manusia yang fana, yang mudah berdosa (misalnya, </w:t>
      </w:r>
      <w:hyperlink r:id="rId85">
        <w:r>
          <w:rPr>
            <w:lang w:val="id_ID" w:bidi="id_ID"/>
          </w:rPr>
          <w:rPr>
            <w:color w:val="0000EE"/>
            <w:u w:val="single"/>
          </w:rPr>
          <w:t>15:14–16</w:t>
        </w:r>
      </w:hyperlink>
      <w:r>
        <w:rPr>
          <w:lang w:val="id_ID" w:bidi="id_ID"/>
        </w:rPr>
        <w:t xml:space="preserve">); (3) Pembelajaran dari Allah (misalnya, </w:t>
      </w:r>
      <w:hyperlink r:id="rId86">
        <w:r>
          <w:rPr>
            <w:lang w:val="id_ID" w:bidi="id_ID"/>
          </w:rPr>
          <w:rPr>
            <w:color w:val="0000EE"/>
            <w:u w:val="single"/>
          </w:rPr>
          <w:t>5:17–18</w:t>
        </w:r>
      </w:hyperlink>
      <w:r>
        <w:rPr>
          <w:lang w:val="id_ID" w:bidi="id_ID"/>
        </w:rPr>
        <w:t xml:space="preserve">; </w:t>
      </w:r>
      <w:hyperlink r:id="rId87">
        <w:r>
          <w:rPr>
            <w:lang w:val="id_ID" w:bidi="id_ID"/>
          </w:rPr>
          <w:rPr>
            <w:color w:val="0000EE"/>
            <w:u w:val="single"/>
          </w:rPr>
          <w:t>33:15–28</w:t>
        </w:r>
      </w:hyperlink>
      <w:r>
        <w:rPr>
          <w:lang w:val="id_ID" w:bidi="id_ID"/>
        </w:rPr>
        <w:t xml:space="preserve">; </w:t>
      </w:r>
      <w:hyperlink r:id="rId88">
        <w:r>
          <w:rPr>
            <w:lang w:val="id_ID" w:bidi="id_ID"/>
          </w:rPr>
          <w:rPr>
            <w:color w:val="0000EE"/>
            <w:u w:val="single"/>
          </w:rPr>
          <w:t>36:8–15</w:t>
        </w:r>
      </w:hyperlink>
      <w:r>
        <w:rPr>
          <w:lang w:val="id_ID" w:bidi="id_ID"/>
        </w:rPr>
        <w:t xml:space="preserve">; lihat </w:t>
      </w:r>
      <w:hyperlink r:id="rId89">
        <w:r>
          <w:rPr>
            <w:lang w:val="id_ID" w:bidi="id_ID"/>
          </w:rPr>
          <w:rPr>
            <w:color w:val="0000EE"/>
            <w:u w:val="single"/>
          </w:rPr>
          <w:t>Amsal 3:11</w:t>
        </w:r>
      </w:hyperlink>
      <w:r>
        <w:rPr>
          <w:lang w:val="id_ID" w:bidi="id_ID"/>
        </w:rPr>
        <w:t xml:space="preserve">; </w:t>
      </w:r>
      <w:hyperlink r:id="rId90">
        <w:r>
          <w:rPr>
            <w:lang w:val="id_ID" w:bidi="id_ID"/>
          </w:rPr>
          <w:rPr>
            <w:color w:val="0000EE"/>
            <w:u w:val="single"/>
          </w:rPr>
          <w:t>Ibrani 12:2–13</w:t>
        </w:r>
      </w:hyperlink>
      <w:r>
        <w:rPr>
          <w:lang w:val="id_ID" w:bidi="id_ID"/>
        </w:rPr>
        <w:t xml:space="preserve">); (4) bagian dari rencana misterius Allah (misalnya, </w:t>
      </w:r>
      <w:hyperlink r:id="rId91">
        <w:r>
          <w:rPr>
            <w:lang w:val="id_ID" w:bidi="id_ID"/>
          </w:rPr>
          <w:rPr>
            <w:color w:val="0000EE"/>
            <w:u w:val="single"/>
          </w:rPr>
          <w:t>Ayub 11:7–8</w:t>
        </w:r>
      </w:hyperlink>
      <w:r>
        <w:rPr>
          <w:lang w:val="id_ID" w:bidi="id_ID"/>
        </w:rPr>
        <w:t xml:space="preserve">; </w:t>
      </w:r>
      <w:hyperlink r:id="rId92">
        <w:r>
          <w:rPr>
            <w:lang w:val="id_ID" w:bidi="id_ID"/>
          </w:rPr>
          <w:rPr>
            <w:color w:val="0000EE"/>
            <w:u w:val="single"/>
          </w:rPr>
          <w:t>37:19</w:t>
        </w:r>
      </w:hyperlink>
      <w:r>
        <w:rPr>
          <w:lang w:val="id_ID" w:bidi="id_ID"/>
        </w:rPr>
        <w:t xml:space="preserve">, </w:t>
      </w:r>
      <w:hyperlink r:id="rId93">
        <w:r>
          <w:rPr>
            <w:lang w:val="id_ID" w:bidi="id_ID"/>
          </w:rPr>
          <w:rPr>
            <w:color w:val="0000EE"/>
            <w:u w:val="single"/>
          </w:rPr>
          <w:t>23</w:t>
        </w:r>
      </w:hyperlink>
      <w:r>
        <w:rPr>
          <w:lang w:val="id_ID" w:bidi="id_ID"/>
        </w:rPr>
        <w:t xml:space="preserve">); (5) Ujian yang diberikan di bumi untuk memenuhi perselisihan di surga (misalnya, </w:t>
      </w:r>
      <w:hyperlink r:id="rId94">
        <w:r>
          <w:rPr>
            <w:lang w:val="id_ID" w:bidi="id_ID"/>
          </w:rPr>
          <w:rPr>
            <w:color w:val="0000EE"/>
            <w:u w:val="single"/>
          </w:rPr>
          <w:t>1:6–12</w:t>
        </w:r>
      </w:hyperlink>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5">
        <w:r>
          <w:rPr>
            <w:lang w:val="id_ID" w:bidi="id_ID"/>
          </w:rPr>
          <w:rPr>
            <w:color w:val="0000EE"/>
            <w:u w:val="single"/>
          </w:rPr>
          <w:t>40:8</w:t>
        </w:r>
      </w:hyperlink>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6">
        <w:r>
          <w:rPr>
            <w:lang w:val="id_ID" w:bidi="id_ID"/>
          </w:rPr>
          <w:rPr>
            <w:color w:val="0000EE"/>
            <w:u w:val="single"/>
          </w:rPr>
          <w:t>42:5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