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Kings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Kings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2 Reis está cheio de líderes que não aprenderam com o passado. Em virtude de seu fracasso espiritual, esses reis trouxeram a condenação sobre si e sua nação. No entanto, também há exemplos brilhantes de pessoas que colocam Deus e sua palavra em primeiro lugar e desfrutaram das bênçãos que Deus prometeu. Ler os relatos da vida dos reis nos inspira a evitar seus erros e desfrutar das bênçãos que Deus promete àqueles que o amam e o servem.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2 Reis continua a história da monarquia dividida de Israel, retomando de onde 1 Reis termina, com Acazias reinando sobre o reino do norte de Israel e Josafá governando no reino do sul de Judá. O relato traça os destinos dos dois reinos até seus respectivos fins — o reino do norte em 722 a.C, o reino do sul em 586 a.C.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2 Reis é estruturado em torno dos reinados dos reis de Israel e Judá. Quatro períodos diferentes são cobertos: (1) os anos finais da terceira dinastia do reino do norte (853–841 a.C,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1.1–9.37</w:t>
        </w:r>
      </w:hyperlink>
      <w:r>
        <w:rPr>
          <w:lang w:val="pt_PT" w:bidi="pt_PT"/>
        </w:rPr>
        <w:t xml:space="preserve">), (2) a era da quarta dinastia do reino do norte (841–752 a.C,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10.1–15.12</w:t>
        </w:r>
      </w:hyperlink>
      <w:r>
        <w:rPr>
          <w:lang w:val="pt_PT" w:bidi="pt_PT"/>
        </w:rPr>
        <w:t xml:space="preserve">), (3) o período do declínio e queda do reino do norte (752–722 a.C,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15.13–17.41</w:t>
        </w:r>
      </w:hyperlink>
      <w:r>
        <w:rPr>
          <w:lang w:val="pt_PT" w:bidi="pt_PT"/>
        </w:rPr>
        <w:t>), e (4) a era final do reino do sul (722–586 a.C, 1</w:t>
      </w:r>
      <w:hyperlink r:id="rId18">
        <w:r>
          <w:rPr>
            <w:lang w:val="pt_PT" w:bidi="pt_PT"/>
          </w:rPr>
          <w:rPr>
            <w:color w:val="0000EE"/>
            <w:u w:val="single"/>
          </w:rPr>
          <w:t>8.1–25.30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 livro começa com um acidente que causou a morte do rei Acazias de Israel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1.1–18</w:t>
        </w:r>
      </w:hyperlink>
      <w:r>
        <w:rPr>
          <w:lang w:val="pt_PT" w:bidi="pt_PT"/>
        </w:rPr>
        <w:t>) e com o evento final da vida de Elias, quando Deus o levou para o céu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2.1–12</w:t>
        </w:r>
      </w:hyperlink>
      <w:r>
        <w:rPr>
          <w:lang w:val="pt_PT" w:bidi="pt_PT"/>
        </w:rPr>
        <w:t>). O manto profético passou para Eliseu, com milagres e conselhos nos próximos capítulos (</w:t>
      </w:r>
      <w:hyperlink r:id="rId21">
        <w:r>
          <w:rPr>
            <w:lang w:val="pt_PT" w:bidi="pt_PT"/>
          </w:rPr>
          <w:rPr>
            <w:color w:val="0000EE"/>
            <w:u w:val="single"/>
          </w:rPr>
          <w:t>2.12–8.15</w:t>
        </w:r>
      </w:hyperlink>
      <w:r>
        <w:rPr>
          <w:lang w:val="pt_PT" w:bidi="pt_PT"/>
        </w:rPr>
        <w:t xml:space="preserve">; veja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9.1–10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Os reinados dos reis Jorão e Acazias de Judá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8.16–29</w:t>
        </w:r>
      </w:hyperlink>
      <w:r>
        <w:rPr>
          <w:lang w:val="pt_PT" w:bidi="pt_PT"/>
        </w:rPr>
        <w:t>) trazem o relato para o ano crucial de 841 a.C, quando Jeú matou os reis Jorão e Acazias. Jeú também matou Jezabel, os membros sobreviventes da família de Acabe, e os oficiais que adoravam Baal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9.11–10.29</w:t>
        </w:r>
      </w:hyperlink>
      <w:r>
        <w:rPr>
          <w:lang w:val="pt_PT" w:bidi="pt_PT"/>
        </w:rPr>
        <w:t>). Então o reinado de vinte e oito anos de Jeú começou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10.30–36</w:t>
        </w:r>
      </w:hyperlink>
      <w:r>
        <w:rPr>
          <w:lang w:val="pt_PT" w:bidi="pt_PT"/>
        </w:rPr>
        <w:t>). Ao mesmo tempo, Atalia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11.1–20</w:t>
        </w:r>
      </w:hyperlink>
      <w:r>
        <w:rPr>
          <w:lang w:val="pt_PT" w:bidi="pt_PT"/>
        </w:rPr>
        <w:t>) usurpou o trono de Judá e reinou por seis anos até que aqueles leais à linhagem de Davi empossaram o jovem Joás como rei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12.1–21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Os reinos gêmeos desfrutaram de prosperidade por um tempo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14.23–15.7</w:t>
        </w:r>
      </w:hyperlink>
      <w:r>
        <w:rPr>
          <w:lang w:val="pt_PT" w:bidi="pt_PT"/>
        </w:rPr>
        <w:t>), mas o reino do norte continuou a fazer o mal e entrou em seu declínio: o assassinato de Zacarias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15.8–12</w:t>
        </w:r>
      </w:hyperlink>
      <w:r>
        <w:rPr>
          <w:lang w:val="pt_PT" w:bidi="pt_PT"/>
        </w:rPr>
        <w:t>) foi seguida pelos breves reinados de Salum, Manaém, Peca, e Oseias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15.13–17.2</w:t>
        </w:r>
      </w:hyperlink>
      <w:r>
        <w:rPr>
          <w:lang w:val="pt_PT" w:bidi="pt_PT"/>
        </w:rPr>
        <w:t>). Oseias, o último rei de Israel (732–722 a.C.), colocou tolamente sua confiança no Egito e se rebelou contra Assíria, trazendo a captura de Samaria e o fim do reino do norte em 722 a.C.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17.3–6</w:t>
        </w:r>
      </w:hyperlink>
      <w:r>
        <w:rPr>
          <w:lang w:val="pt_PT" w:bidi="pt_PT"/>
        </w:rPr>
        <w:t>). O autor então avalia as razões para a queda de Israel e dá um relato da repovoação de Samaria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17.7–41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 seção final de 2 Reis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18.1–25.30</w:t>
        </w:r>
      </w:hyperlink>
      <w:r>
        <w:rPr>
          <w:lang w:val="pt_PT" w:bidi="pt_PT"/>
        </w:rPr>
        <w:t>) lida com o destino de Judá. Ezequias é lembrado por confiar no Senhor enquanto estava sob pressão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18.5–6</w:t>
        </w:r>
      </w:hyperlink>
      <w:r>
        <w:rPr>
          <w:lang w:val="pt_PT" w:bidi="pt_PT"/>
        </w:rPr>
        <w:t xml:space="preserve">; veja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18.13–20.11</w:t>
        </w:r>
      </w:hyperlink>
      <w:r>
        <w:rPr>
          <w:lang w:val="pt_PT" w:bidi="pt_PT"/>
        </w:rPr>
        <w:t>), e Josias recebe louvor por sua devoção à lei do Senhor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23.19</w:t>
        </w:r>
      </w:hyperlink>
      <w:r>
        <w:rPr>
          <w:lang w:val="pt_PT" w:bidi="pt_PT"/>
        </w:rPr>
        <w:t xml:space="preserve">; veja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22.8–23.25</w:t>
        </w:r>
      </w:hyperlink>
      <w:r>
        <w:rPr>
          <w:lang w:val="pt_PT" w:bidi="pt_PT"/>
        </w:rPr>
        <w:t>). No entanto, até esses dois reis cometeram erros críticos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20.12–19</w:t>
        </w:r>
      </w:hyperlink>
      <w:r>
        <w:rPr>
          <w:lang w:val="pt_PT" w:bidi="pt_PT"/>
        </w:rPr>
        <w:t xml:space="preserve">;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23.29–30</w:t>
        </w:r>
      </w:hyperlink>
      <w:r>
        <w:rPr>
          <w:lang w:val="pt_PT" w:bidi="pt_PT"/>
        </w:rPr>
        <w:t xml:space="preserve">; veja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2Cr 35.20–25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Após a morte de Josias, os reis finais de Judá fizeram o que era mau aos olhos do Senhor, e o reino do sul foi devastado e finalmente destruído pelo rei Nabucodonosor II da Babilônia (</w:t>
      </w:r>
      <w:hyperlink r:id="rId40">
        <w:r>
          <w:rPr>
            <w:lang w:val="pt_PT" w:bidi="pt_PT"/>
          </w:rPr>
          <w:rPr>
            <w:color w:val="0000EE"/>
            <w:u w:val="single"/>
          </w:rPr>
          <w:t>2Rs 23.31–25.21</w:t>
        </w:r>
      </w:hyperlink>
      <w:r>
        <w:rPr>
          <w:lang w:val="pt_PT" w:bidi="pt_PT"/>
        </w:rPr>
        <w:t xml:space="preserve">). O julgamento profetizado de Deus havia chegado (veja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Jr 38.17–23</w:t>
        </w:r>
      </w:hyperlink>
      <w:r>
        <w:rPr>
          <w:lang w:val="pt_PT" w:bidi="pt_PT"/>
        </w:rPr>
        <w:t>), e o reino glorioso de Israel passou para o reino da memória.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2 Reis termina com duas notas anexadas. A primeira lida com eventos em Judá após a queda de Jerusalém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2Rs 25.22–26</w:t>
        </w:r>
      </w:hyperlink>
      <w:r>
        <w:rPr>
          <w:lang w:val="pt_PT" w:bidi="pt_PT"/>
        </w:rPr>
        <w:t>). A segunda descreve a libertação posterior de Joaquim na Babilônia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25.27–30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Autoria e Data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2 Reis é uma continuação de 1 Reis, escrito pelo mesmo autor, com uma identificação precisa desconhecida. Ele estava bem familiarizado com fontes que o permitiram compor uma história detalhada da monarquia dividida de Israel, e ele tinha informações para avaliar as razões para sucessos e fracassos com base na resposta do povo à aliança mosaica. Seu conhecimento íntimo sobre a história posterior de Judá indica que ele pode ter vivido dentro ou perto de Jerusalém e pode ter sido uma testemunha de muitos dos eventos que trouxeram a queda da cidade. Se ele ainda estava vivo para escrever o apêndice final sobre a libertação de Joaquim (561 a.C.,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25.25–30</w:t>
        </w:r>
      </w:hyperlink>
      <w:r>
        <w:rPr>
          <w:lang w:val="pt_PT" w:bidi="pt_PT"/>
        </w:rPr>
        <w:t>) é incerto. Se não, esses versos foram adicionados por alguém bem familiarizado com 2 Reis e de um espírito próximo com o escritor principal. Uma tradição sustenta que o único autor de 1–2 Reis era Jeremias e que ele foi levado para a Babilônia durante o retorno de Nabucodonosor de uma campanha no Egito (por volta de 568 a.C.) e viveu lá até aos noventa anos.</w:t>
      </w:r>
    </w:p>
    <w:p>
      <w:pPr/>
      <w:r>
        <w:rPr>
          <w:lang w:val="pt_PT" w:bidi="pt_PT"/>
        </w:rPr>
      </w:r>
      <w:r>
        <w:rPr>
          <w:lang w:val="pt_PT" w:bidi="pt_PT"/>
        </w:rPr>
        <w:t>Com base nas informações nos capítulos finais, a composição final de 2 Reis provavelmente ocorreu logo após a queda de Jerusalém em 586 a.C., com o apêndice final do livro adicionado logo após a morte de Nabucodonosor II em 562 a.C.</w:t>
      </w:r>
    </w:p>
    <w:p>
      <w:pPr>
        <w:pStyle w:val="Heading2"/>
      </w:pPr>
      <w:r>
        <w:rPr>
          <w:lang w:val="pt_PT" w:bidi="pt_PT"/>
        </w:rPr>
        <w:t>Cronologia</w:t>
      </w:r>
    </w:p>
    <w:p>
      <w:pPr/>
      <w:r>
        <w:rPr>
          <w:lang w:val="pt_PT" w:bidi="pt_PT"/>
        </w:rPr>
      </w:r>
      <w:r>
        <w:rPr>
          <w:lang w:val="pt_PT" w:bidi="pt_PT"/>
        </w:rPr>
        <w:t>2 Reis está cheio de informações cronológicas sobre os reis de Israel e Judá, mas nenhuma destas informações nos dá datas absolutas. Obtemos datas absolutas comparando os registros de Israel com os registros das nações vizinhas (Assíria, Babilônia e Egito) e com estimativas astronômicas. Uma harmonia notável é encontrada entre os registros, o que serve como evidência de que os relatos de Israel são historicamente corretos e precisos.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Cada rei da monarquia dividida é avaliado com base em sua fidelidade (ou falta dela) a Deus. Eles “fizeram o que era agradável aos olhos do Senhor” ou “fizeram o que era mau aos olhos do Senhor”.</w:t>
      </w:r>
    </w:p>
    <w:p>
      <w:pPr/>
      <w:r>
        <w:rPr>
          <w:lang w:val="pt_PT" w:bidi="pt_PT"/>
        </w:rPr>
      </w:r>
      <w:r>
        <w:rPr>
          <w:lang w:val="pt_PT" w:bidi="pt_PT"/>
        </w:rPr>
        <w:t>Os reis de Israel eram consistentemente malignos. Eles “seguiram o exemplo de Jeroboão, filho de Nebate, continuando os pecados que Jeroboão havia levado Israel a cometer” (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13.2</w:t>
        </w:r>
      </w:hyperlink>
      <w:r>
        <w:rPr>
          <w:lang w:val="pt_PT" w:bidi="pt_PT"/>
        </w:rPr>
        <w:t>,</w:t>
      </w:r>
      <w:hyperlink r:id="rId46">
        <w:r>
          <w:rPr>
            <w:lang w:val="pt_PT" w:bidi="pt_PT"/>
          </w:rPr>
          <w:rPr>
            <w:color w:val="0000EE"/>
            <w:u w:val="single"/>
          </w:rPr>
          <w:t>11</w:t>
        </w:r>
      </w:hyperlink>
      <w:r>
        <w:rPr>
          <w:lang w:val="pt_PT" w:bidi="pt_PT"/>
        </w:rPr>
        <w:t xml:space="preserve">;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14.24</w:t>
        </w:r>
      </w:hyperlink>
      <w:r>
        <w:rPr>
          <w:lang w:val="pt_PT" w:bidi="pt_PT"/>
        </w:rPr>
        <w:t xml:space="preserve">;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15.9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17.2</w:t>
        </w:r>
      </w:hyperlink>
      <w:r>
        <w:rPr>
          <w:lang w:val="pt_PT" w:bidi="pt_PT"/>
        </w:rPr>
        <w:t xml:space="preserve">). Muitos dos reis de Judá recebem censura semelhante (veja, por exemplo,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8.18</w:t>
        </w:r>
      </w:hyperlink>
      <w:r>
        <w:rPr>
          <w:lang w:val="pt_PT" w:bidi="pt_PT"/>
        </w:rPr>
        <w:t>). Manassés, em especial, é condenado por sua idolatria e apostasia desenfreadas (</w:t>
      </w:r>
      <w:hyperlink r:id="rId51">
        <w:r>
          <w:rPr>
            <w:lang w:val="pt_PT" w:bidi="pt_PT"/>
          </w:rPr>
          <w:rPr>
            <w:color w:val="0000EE"/>
            <w:u w:val="single"/>
          </w:rPr>
          <w:t>21.2–9</w:t>
        </w:r>
      </w:hyperlink>
      <w:r>
        <w:rPr>
          <w:lang w:val="pt_PT" w:bidi="pt_PT"/>
        </w:rPr>
        <w:t>), e seu exemplo é seguido por vários reis após ele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21.20</w:t>
        </w:r>
      </w:hyperlink>
      <w:r>
        <w:rPr>
          <w:lang w:val="pt_PT" w:bidi="pt_PT"/>
        </w:rPr>
        <w:t xml:space="preserve">;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23.32</w:t>
        </w:r>
      </w:hyperlink>
      <w:r>
        <w:rPr>
          <w:lang w:val="pt_PT" w:bidi="pt_PT"/>
        </w:rPr>
        <w:t>,</w:t>
      </w:r>
      <w:hyperlink r:id="rId54">
        <w:r>
          <w:rPr>
            <w:lang w:val="pt_PT" w:bidi="pt_PT"/>
          </w:rPr>
          <w:rPr>
            <w:color w:val="0000EE"/>
            <w:u w:val="single"/>
          </w:rPr>
          <w:t>37</w:t>
        </w:r>
      </w:hyperlink>
      <w:r>
        <w:rPr>
          <w:lang w:val="pt_PT" w:bidi="pt_PT"/>
        </w:rPr>
        <w:t xml:space="preserve">;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24.9</w:t>
        </w:r>
      </w:hyperlink>
      <w:r>
        <w:rPr>
          <w:lang w:val="pt_PT" w:bidi="pt_PT"/>
        </w:rPr>
        <w:t>,</w:t>
      </w:r>
      <w:hyperlink r:id="rId56">
        <w:r>
          <w:rPr>
            <w:lang w:val="pt_PT" w:bidi="pt_PT"/>
          </w:rPr>
          <w:rPr>
            <w:color w:val="0000EE"/>
            <w:u w:val="single"/>
          </w:rPr>
          <w:t>19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Vários reis de Judá são elogiados, no entanto, por fazerem “o que era agradável aos olhos do Senhor”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12.2</w:t>
        </w:r>
      </w:hyperlink>
      <w:r>
        <w:rPr>
          <w:lang w:val="pt_PT" w:bidi="pt_PT"/>
        </w:rPr>
        <w:t xml:space="preserve">;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14.3</w:t>
        </w:r>
      </w:hyperlink>
      <w:r>
        <w:rPr>
          <w:lang w:val="pt_PT" w:bidi="pt_PT"/>
        </w:rPr>
        <w:t xml:space="preserve">;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15.3</w:t>
        </w:r>
      </w:hyperlink>
      <w:r>
        <w:rPr>
          <w:lang w:val="pt_PT" w:bidi="pt_PT"/>
        </w:rPr>
        <w:t>,</w:t>
      </w:r>
      <w:hyperlink r:id="rId60">
        <w:r>
          <w:rPr>
            <w:lang w:val="pt_PT" w:bidi="pt_PT"/>
          </w:rPr>
          <w:rPr>
            <w:color w:val="0000EE"/>
            <w:u w:val="single"/>
          </w:rPr>
          <w:t>34</w:t>
        </w:r>
      </w:hyperlink>
      <w:r>
        <w:rPr>
          <w:lang w:val="pt_PT" w:bidi="pt_PT"/>
        </w:rPr>
        <w:t xml:space="preserve">;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18.3</w:t>
        </w:r>
      </w:hyperlink>
      <w:r>
        <w:rPr>
          <w:lang w:val="pt_PT" w:bidi="pt_PT"/>
        </w:rPr>
        <w:t xml:space="preserve">;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22.2</w:t>
        </w:r>
      </w:hyperlink>
      <w:r>
        <w:rPr>
          <w:lang w:val="pt_PT" w:bidi="pt_PT"/>
        </w:rPr>
        <w:t>). Tais homens estavam interessados pela manutenção e reparo do Templo (</w:t>
      </w:r>
      <w:hyperlink r:id="rId63">
        <w:r>
          <w:rPr>
            <w:lang w:val="pt_PT" w:bidi="pt_PT"/>
          </w:rPr>
          <w:rPr>
            <w:color w:val="0000EE"/>
            <w:u w:val="single"/>
          </w:rPr>
          <w:t>12.6–16</w:t>
        </w:r>
      </w:hyperlink>
      <w:r>
        <w:rPr>
          <w:lang w:val="pt_PT" w:bidi="pt_PT"/>
        </w:rPr>
        <w:t xml:space="preserve">;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22.3–7</w:t>
        </w:r>
      </w:hyperlink>
      <w:r>
        <w:rPr>
          <w:lang w:val="pt_PT" w:bidi="pt_PT"/>
        </w:rPr>
        <w:t>) e pela obediência aos preceitos da palavra de Deus (</w:t>
      </w:r>
      <w:hyperlink r:id="rId65">
        <w:r>
          <w:rPr>
            <w:lang w:val="pt_PT" w:bidi="pt_PT"/>
          </w:rPr>
          <w:rPr>
            <w:color w:val="0000EE"/>
            <w:u w:val="single"/>
          </w:rPr>
          <w:t>18.6</w:t>
        </w:r>
      </w:hyperlink>
      <w:r>
        <w:rPr>
          <w:lang w:val="pt_PT" w:bidi="pt_PT"/>
        </w:rPr>
        <w:t xml:space="preserve">;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22.8–13</w:t>
        </w:r>
      </w:hyperlink>
      <w:r>
        <w:rPr>
          <w:lang w:val="pt_PT" w:bidi="pt_PT"/>
        </w:rPr>
        <w:t xml:space="preserve">;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23.1–3</w:t>
        </w:r>
      </w:hyperlink>
      <w:r>
        <w:rPr>
          <w:lang w:val="pt_PT" w:bidi="pt_PT"/>
        </w:rPr>
        <w:t>). Ezequias e Josias recebem elogio especial: Ezequias por sua confiança no Senhor e sua honra à palavra de Deus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18.5–6</w:t>
        </w:r>
      </w:hyperlink>
      <w:r>
        <w:rPr>
          <w:lang w:val="pt_PT" w:bidi="pt_PT"/>
        </w:rPr>
        <w:t>), e Josias por sua alta consideração pela lei de Moisés (</w:t>
      </w:r>
      <w:hyperlink r:id="rId68">
        <w:r>
          <w:rPr>
            <w:lang w:val="pt_PT" w:bidi="pt_PT"/>
          </w:rPr>
          <w:rPr>
            <w:color w:val="0000EE"/>
            <w:u w:val="single"/>
          </w:rPr>
          <w:t>23.25</w:t>
        </w:r>
      </w:hyperlink>
      <w:r>
        <w:rPr>
          <w:lang w:val="pt_PT" w:bidi="pt_PT"/>
        </w:rPr>
        <w:t xml:space="preserve">). A implicação é clara. O povo de Deus deve viver de acordo com os altos padrões da palavra de Deus, para que eles possam fazer o que é “agradável aos olhos de Deus” (cp.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Sl 119.9–11</w:t>
        </w:r>
      </w:hyperlink>
      <w:r>
        <w:rPr>
          <w:lang w:val="pt_PT" w:bidi="pt_PT"/>
        </w:rPr>
        <w:t xml:space="preserve">,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111</w:t>
        </w:r>
      </w:hyperlink>
      <w:r>
        <w:rPr>
          <w:lang w:val="pt_PT" w:bidi="pt_PT"/>
        </w:rPr>
        <w:t xml:space="preserve">;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2Tm 3.16–17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 proeminência dada aos últimos dias do grande profeta Elias (</w:t>
      </w:r>
      <w:hyperlink r:id="rId72">
        <w:r>
          <w:rPr>
            <w:lang w:val="pt_PT" w:bidi="pt_PT"/>
          </w:rPr>
          <w:rPr>
            <w:color w:val="0000EE"/>
            <w:u w:val="single"/>
          </w:rPr>
          <w:t>1.3–17</w:t>
        </w:r>
      </w:hyperlink>
      <w:r>
        <w:rPr>
          <w:lang w:val="pt_PT" w:bidi="pt_PT"/>
        </w:rPr>
        <w:t xml:space="preserve">;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2.1–11</w:t>
        </w:r>
      </w:hyperlink>
      <w:r>
        <w:rPr>
          <w:lang w:val="pt_PT" w:bidi="pt_PT"/>
        </w:rPr>
        <w:t>) e ao ministério extraordinário de Eliseu (</w:t>
      </w:r>
      <w:hyperlink r:id="rId74">
        <w:r>
          <w:rPr>
            <w:lang w:val="pt_PT" w:bidi="pt_PT"/>
          </w:rPr>
          <w:rPr>
            <w:color w:val="0000EE"/>
            <w:u w:val="single"/>
          </w:rPr>
          <w:t>2.12–25</w:t>
        </w:r>
      </w:hyperlink>
      <w:r>
        <w:rPr>
          <w:lang w:val="pt_PT" w:bidi="pt_PT"/>
        </w:rPr>
        <w:t xml:space="preserve">;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3.11–19</w:t>
        </w:r>
      </w:hyperlink>
      <w:r>
        <w:rPr>
          <w:lang w:val="pt_PT" w:bidi="pt_PT"/>
        </w:rPr>
        <w:t xml:space="preserve">;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4.1–7:2</w:t>
        </w:r>
      </w:hyperlink>
      <w:r>
        <w:rPr>
          <w:lang w:val="pt_PT" w:bidi="pt_PT"/>
        </w:rPr>
        <w:t xml:space="preserve">;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8.1–2</w:t>
        </w:r>
      </w:hyperlink>
      <w:r>
        <w:rPr>
          <w:lang w:val="pt_PT" w:bidi="pt_PT"/>
        </w:rPr>
        <w:t>) enfatiza a necessidade de proclamar as palavras de Deus aos outros (</w:t>
      </w:r>
      <w:hyperlink r:id="rId78">
        <w:r>
          <w:rPr>
            <w:lang w:val="pt_PT" w:bidi="pt_PT"/>
          </w:rPr>
          <w:rPr>
            <w:color w:val="0000EE"/>
            <w:u w:val="single"/>
          </w:rPr>
          <w:t>Atos 20.18–21</w:t>
        </w:r>
      </w:hyperlink>
      <w:r>
        <w:rPr>
          <w:lang w:val="pt_PT" w:bidi="pt_PT"/>
        </w:rPr>
        <w:t xml:space="preserve">;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2 Tm 2.15</w:t>
        </w:r>
      </w:hyperlink>
      <w:r>
        <w:rPr>
          <w:lang w:val="pt_PT" w:bidi="pt_PT"/>
        </w:rPr>
        <w:t xml:space="preserve">;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4.2</w:t>
        </w:r>
      </w:hyperlink>
      <w:r>
        <w:rPr>
          <w:lang w:val="pt_PT" w:bidi="pt_PT"/>
        </w:rPr>
        <w:t>) para que eles possam entrar em relacionamento de aliança com o Senhor (</w:t>
      </w:r>
      <w:hyperlink r:id="rId81">
        <w:r>
          <w:rPr>
            <w:lang w:val="pt_PT" w:bidi="pt_PT"/>
          </w:rPr>
          <w:rPr>
            <w:color w:val="0000EE"/>
            <w:u w:val="single"/>
          </w:rPr>
          <w:t>2Co 3.4–6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os fracassos até dos bons reis lembram ao povo de Deus de ser firmemente fiel ao Senhor e servi-lo. Então suas vidas podem ser preenchidas com coisas boas (</w:t>
      </w:r>
      <w:hyperlink r:id="rId82">
        <w:r>
          <w:rPr>
            <w:lang w:val="pt_PT" w:bidi="pt_PT"/>
          </w:rPr>
          <w:rPr>
            <w:color w:val="0000EE"/>
            <w:u w:val="single"/>
          </w:rPr>
          <w:t>Sl 84.11</w:t>
        </w:r>
      </w:hyperlink>
      <w:r>
        <w:rPr>
          <w:lang w:val="pt_PT" w:bidi="pt_PT"/>
        </w:rPr>
        <w:t xml:space="preserve">;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Rm 14.7–8</w:t>
        </w:r>
      </w:hyperlink>
      <w:r>
        <w:rPr>
          <w:lang w:val="pt_PT" w:bidi="pt_PT"/>
        </w:rPr>
        <w:t>), e quando eles se apresentarem diante de Deus para julgamento (</w:t>
      </w:r>
      <w:hyperlink r:id="rId84">
        <w:r>
          <w:rPr>
            <w:lang w:val="pt_PT" w:bidi="pt_PT"/>
          </w:rPr>
          <w:rPr>
            <w:color w:val="0000EE"/>
            <w:u w:val="single"/>
          </w:rPr>
          <w:t>Rm 14.10–11</w:t>
        </w:r>
      </w:hyperlink>
      <w:r>
        <w:rPr>
          <w:lang w:val="pt_PT" w:bidi="pt_PT"/>
        </w:rPr>
        <w:t xml:space="preserve">;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2Co 5.10</w:t>
        </w:r>
      </w:hyperlink>
      <w:r>
        <w:rPr>
          <w:lang w:val="pt_PT" w:bidi="pt_PT"/>
        </w:rPr>
        <w:t>), ele os recompensará e os louvará (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 Tm 4.7–8</w:t>
        </w:r>
      </w:hyperlink>
      <w:r>
        <w:rPr>
          <w:lang w:val="pt_PT" w:bidi="pt_PT"/>
        </w:rPr>
        <w:t xml:space="preserve">;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Ap 2.10</w:t>
        </w:r>
      </w:hyperlink>
      <w:r>
        <w:rPr>
          <w:lang w:val="pt_PT" w:bidi="pt_PT"/>
        </w:rPr>
        <w:t xml:space="preserve">; veja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Mt 25.23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:1-2Kgs9:37" TargetMode="External"/><Relationship Id="rId16" Type="http://schemas.openxmlformats.org/officeDocument/2006/relationships/hyperlink" Target="https://ref.ly/2Kgs10:1-2Kgs15:12" TargetMode="External"/><Relationship Id="rId17" Type="http://schemas.openxmlformats.org/officeDocument/2006/relationships/hyperlink" Target="https://ref.ly/2Kgs15:13-2Kgs17:41" TargetMode="External"/><Relationship Id="rId18" Type="http://schemas.openxmlformats.org/officeDocument/2006/relationships/hyperlink" Target="https://ref.ly/2Kgs18:1-2Kgs25:30" TargetMode="External"/><Relationship Id="rId19" Type="http://schemas.openxmlformats.org/officeDocument/2006/relationships/hyperlink" Target="https://ref.ly/2Kgs1:1-2Kgs1:18" TargetMode="External"/><Relationship Id="rId20" Type="http://schemas.openxmlformats.org/officeDocument/2006/relationships/hyperlink" Target="https://ref.ly/2Kgs2:1-2Kgs2:12" TargetMode="External"/><Relationship Id="rId21" Type="http://schemas.openxmlformats.org/officeDocument/2006/relationships/hyperlink" Target="https://ref.ly/2Kgs2:12-2Kgs8:15" TargetMode="External"/><Relationship Id="rId22" Type="http://schemas.openxmlformats.org/officeDocument/2006/relationships/hyperlink" Target="https://ref.ly/2Kgs9:1-2Kgs9:10" TargetMode="External"/><Relationship Id="rId23" Type="http://schemas.openxmlformats.org/officeDocument/2006/relationships/hyperlink" Target="https://ref.ly/2Kgs8:16-2Kgs8:29" TargetMode="External"/><Relationship Id="rId24" Type="http://schemas.openxmlformats.org/officeDocument/2006/relationships/hyperlink" Target="https://ref.ly/2Kgs9:11-2Kgs10:29" TargetMode="External"/><Relationship Id="rId25" Type="http://schemas.openxmlformats.org/officeDocument/2006/relationships/hyperlink" Target="https://ref.ly/2Kgs10:30-2Kgs10:36" TargetMode="External"/><Relationship Id="rId26" Type="http://schemas.openxmlformats.org/officeDocument/2006/relationships/hyperlink" Target="https://ref.ly/2Kgs11:1-2Kgs11:20" TargetMode="External"/><Relationship Id="rId27" Type="http://schemas.openxmlformats.org/officeDocument/2006/relationships/hyperlink" Target="https://ref.ly/2Kgs12:1-2Kgs12:21" TargetMode="External"/><Relationship Id="rId28" Type="http://schemas.openxmlformats.org/officeDocument/2006/relationships/hyperlink" Target="https://ref.ly/2Kgs14:23-2Kgs15:7" TargetMode="External"/><Relationship Id="rId29" Type="http://schemas.openxmlformats.org/officeDocument/2006/relationships/hyperlink" Target="https://ref.ly/2Kgs15:8-2Kgs15:12" TargetMode="External"/><Relationship Id="rId30" Type="http://schemas.openxmlformats.org/officeDocument/2006/relationships/hyperlink" Target="https://ref.ly/2Kgs15:13-2Kgs17:2" TargetMode="External"/><Relationship Id="rId31" Type="http://schemas.openxmlformats.org/officeDocument/2006/relationships/hyperlink" Target="https://ref.ly/2Kgs17:3-2Kgs17:6" TargetMode="External"/><Relationship Id="rId32" Type="http://schemas.openxmlformats.org/officeDocument/2006/relationships/hyperlink" Target="https://ref.ly/2Kgs17:7-2Kgs17:41" TargetMode="External"/><Relationship Id="rId33" Type="http://schemas.openxmlformats.org/officeDocument/2006/relationships/hyperlink" Target="https://ref.ly/2Kgs18:5-2Kgs18:6" TargetMode="External"/><Relationship Id="rId34" Type="http://schemas.openxmlformats.org/officeDocument/2006/relationships/hyperlink" Target="https://ref.ly/2Kgs18:13-2Kgs20:11" TargetMode="External"/><Relationship Id="rId35" Type="http://schemas.openxmlformats.org/officeDocument/2006/relationships/hyperlink" Target="https://ref.ly/2Kgs23:19" TargetMode="External"/><Relationship Id="rId36" Type="http://schemas.openxmlformats.org/officeDocument/2006/relationships/hyperlink" Target="https://ref.ly/2Kgs22:8-2Kgs23:25" TargetMode="External"/><Relationship Id="rId37" Type="http://schemas.openxmlformats.org/officeDocument/2006/relationships/hyperlink" Target="https://ref.ly/2Kgs20:12-2Kgs20:19" TargetMode="External"/><Relationship Id="rId38" Type="http://schemas.openxmlformats.org/officeDocument/2006/relationships/hyperlink" Target="https://ref.ly/2Kgs23:29-2Kgs23:30" TargetMode="External"/><Relationship Id="rId39" Type="http://schemas.openxmlformats.org/officeDocument/2006/relationships/hyperlink" Target="https://ref.ly/2Chr35:20-2Chr35:25" TargetMode="External"/><Relationship Id="rId40" Type="http://schemas.openxmlformats.org/officeDocument/2006/relationships/hyperlink" Target="https://ref.ly/2Kgs23:31-2Kgs25:21" TargetMode="External"/><Relationship Id="rId41" Type="http://schemas.openxmlformats.org/officeDocument/2006/relationships/hyperlink" Target="https://ref.ly/Jer38:17-Jer38:23" TargetMode="External"/><Relationship Id="rId42" Type="http://schemas.openxmlformats.org/officeDocument/2006/relationships/hyperlink" Target="https://ref.ly/2Kgs25:22-2Kgs25:26" TargetMode="External"/><Relationship Id="rId43" Type="http://schemas.openxmlformats.org/officeDocument/2006/relationships/hyperlink" Target="https://ref.ly/2Kgs25:27-2Kgs25:30" TargetMode="External"/><Relationship Id="rId44" Type="http://schemas.openxmlformats.org/officeDocument/2006/relationships/hyperlink" Target="https://ref.ly/2Kgs25:25-2Kgs25:30" TargetMode="External"/><Relationship Id="rId45" Type="http://schemas.openxmlformats.org/officeDocument/2006/relationships/hyperlink" Target="https://ref.ly/2Kgs13:2" TargetMode="External"/><Relationship Id="rId46" Type="http://schemas.openxmlformats.org/officeDocument/2006/relationships/hyperlink" Target="https://ref.ly/2Kgs13:11" TargetMode="External"/><Relationship Id="rId47" Type="http://schemas.openxmlformats.org/officeDocument/2006/relationships/hyperlink" Target="https://ref.ly/2Kgs14:24" TargetMode="External"/><Relationship Id="rId48" Type="http://schemas.openxmlformats.org/officeDocument/2006/relationships/hyperlink" Target="https://ref.ly/2Kgs15:9" TargetMode="External"/><Relationship Id="rId49" Type="http://schemas.openxmlformats.org/officeDocument/2006/relationships/hyperlink" Target="https://ref.ly/2Kgs17:2" TargetMode="External"/><Relationship Id="rId50" Type="http://schemas.openxmlformats.org/officeDocument/2006/relationships/hyperlink" Target="https://ref.ly/2Kgs8:18" TargetMode="External"/><Relationship Id="rId51" Type="http://schemas.openxmlformats.org/officeDocument/2006/relationships/hyperlink" Target="https://ref.ly/2Kgs21:2-2Kgs21:9" TargetMode="External"/><Relationship Id="rId52" Type="http://schemas.openxmlformats.org/officeDocument/2006/relationships/hyperlink" Target="https://ref.ly/2Kgs21:20" TargetMode="External"/><Relationship Id="rId53" Type="http://schemas.openxmlformats.org/officeDocument/2006/relationships/hyperlink" Target="https://ref.ly/2Kgs23:32" TargetMode="External"/><Relationship Id="rId54" Type="http://schemas.openxmlformats.org/officeDocument/2006/relationships/hyperlink" Target="https://ref.ly/2Kgs23:37" TargetMode="External"/><Relationship Id="rId55" Type="http://schemas.openxmlformats.org/officeDocument/2006/relationships/hyperlink" Target="https://ref.ly/2Kgs24:9" TargetMode="External"/><Relationship Id="rId56" Type="http://schemas.openxmlformats.org/officeDocument/2006/relationships/hyperlink" Target="https://ref.ly/2Kgs24:19" TargetMode="External"/><Relationship Id="rId57" Type="http://schemas.openxmlformats.org/officeDocument/2006/relationships/hyperlink" Target="https://ref.ly/2Kgs12:2" TargetMode="External"/><Relationship Id="rId58" Type="http://schemas.openxmlformats.org/officeDocument/2006/relationships/hyperlink" Target="https://ref.ly/2Kgs14:3" TargetMode="External"/><Relationship Id="rId59" Type="http://schemas.openxmlformats.org/officeDocument/2006/relationships/hyperlink" Target="https://ref.ly/2Kgs15:3" TargetMode="External"/><Relationship Id="rId60" Type="http://schemas.openxmlformats.org/officeDocument/2006/relationships/hyperlink" Target="https://ref.ly/2Kgs15:34" TargetMode="External"/><Relationship Id="rId61" Type="http://schemas.openxmlformats.org/officeDocument/2006/relationships/hyperlink" Target="https://ref.ly/2Kgs18:3" TargetMode="External"/><Relationship Id="rId62" Type="http://schemas.openxmlformats.org/officeDocument/2006/relationships/hyperlink" Target="https://ref.ly/2Kgs22:2" TargetMode="External"/><Relationship Id="rId63" Type="http://schemas.openxmlformats.org/officeDocument/2006/relationships/hyperlink" Target="https://ref.ly/2Kgs12:6-2Kgs12:16" TargetMode="External"/><Relationship Id="rId64" Type="http://schemas.openxmlformats.org/officeDocument/2006/relationships/hyperlink" Target="https://ref.ly/2Kgs22:3-2Kgs22:7" TargetMode="External"/><Relationship Id="rId65" Type="http://schemas.openxmlformats.org/officeDocument/2006/relationships/hyperlink" Target="https://ref.ly/2Kgs18:6" TargetMode="External"/><Relationship Id="rId66" Type="http://schemas.openxmlformats.org/officeDocument/2006/relationships/hyperlink" Target="https://ref.ly/2Kgs22:8-2Kgs22:13" TargetMode="External"/><Relationship Id="rId67" Type="http://schemas.openxmlformats.org/officeDocument/2006/relationships/hyperlink" Target="https://ref.ly/2Kgs23:1-2Kgs23:3" TargetMode="External"/><Relationship Id="rId68" Type="http://schemas.openxmlformats.org/officeDocument/2006/relationships/hyperlink" Target="https://ref.ly/2Kgs23:25" TargetMode="External"/><Relationship Id="rId69" Type="http://schemas.openxmlformats.org/officeDocument/2006/relationships/hyperlink" Target="https://ref.ly/Ps119:9-Ps119:11" TargetMode="External"/><Relationship Id="rId70" Type="http://schemas.openxmlformats.org/officeDocument/2006/relationships/hyperlink" Target="https://ref.ly/Ps119:111" TargetMode="External"/><Relationship Id="rId71" Type="http://schemas.openxmlformats.org/officeDocument/2006/relationships/hyperlink" Target="https://ref.ly/2Tim3:16-2Tim3:17" TargetMode="External"/><Relationship Id="rId72" Type="http://schemas.openxmlformats.org/officeDocument/2006/relationships/hyperlink" Target="https://ref.ly/2Kgs1:3-2Kgs1:17" TargetMode="External"/><Relationship Id="rId73" Type="http://schemas.openxmlformats.org/officeDocument/2006/relationships/hyperlink" Target="https://ref.ly/2Kgs2:1-2Kgs2:11" TargetMode="External"/><Relationship Id="rId74" Type="http://schemas.openxmlformats.org/officeDocument/2006/relationships/hyperlink" Target="https://ref.ly/2Kgs2:12-2Kgs2:25" TargetMode="External"/><Relationship Id="rId75" Type="http://schemas.openxmlformats.org/officeDocument/2006/relationships/hyperlink" Target="https://ref.ly/2Kgs3:11-2Kgs3:19" TargetMode="External"/><Relationship Id="rId76" Type="http://schemas.openxmlformats.org/officeDocument/2006/relationships/hyperlink" Target="https://ref.ly/2Kgs4:1-2Kgs7:2" TargetMode="External"/><Relationship Id="rId77" Type="http://schemas.openxmlformats.org/officeDocument/2006/relationships/hyperlink" Target="https://ref.ly/2Kgs8:1-2Kgs8:2" TargetMode="External"/><Relationship Id="rId78" Type="http://schemas.openxmlformats.org/officeDocument/2006/relationships/hyperlink" Target="https://ref.ly/Acts20:18-Acts20:21" TargetMode="External"/><Relationship Id="rId79" Type="http://schemas.openxmlformats.org/officeDocument/2006/relationships/hyperlink" Target="https://ref.ly/2Tim2:15" TargetMode="External"/><Relationship Id="rId80" Type="http://schemas.openxmlformats.org/officeDocument/2006/relationships/hyperlink" Target="https://ref.ly/2Tim4:2" TargetMode="External"/><Relationship Id="rId81" Type="http://schemas.openxmlformats.org/officeDocument/2006/relationships/hyperlink" Target="https://ref.ly/2Cor3:4-2Cor3:6" TargetMode="External"/><Relationship Id="rId82" Type="http://schemas.openxmlformats.org/officeDocument/2006/relationships/hyperlink" Target="https://ref.ly/Ps84:11" TargetMode="External"/><Relationship Id="rId83" Type="http://schemas.openxmlformats.org/officeDocument/2006/relationships/hyperlink" Target="https://ref.ly/Rom14:7-Rom14:8" TargetMode="External"/><Relationship Id="rId84" Type="http://schemas.openxmlformats.org/officeDocument/2006/relationships/hyperlink" Target="https://ref.ly/Rom14:10-Rom14:11" TargetMode="External"/><Relationship Id="rId85" Type="http://schemas.openxmlformats.org/officeDocument/2006/relationships/hyperlink" Target="https://ref.ly/2Cor5:10" TargetMode="External"/><Relationship Id="rId86" Type="http://schemas.openxmlformats.org/officeDocument/2006/relationships/hyperlink" Target="https://ref.ly/2Tim4:7-2Tim4:8" TargetMode="External"/><Relationship Id="rId87" Type="http://schemas.openxmlformats.org/officeDocument/2006/relationships/hyperlink" Target="https://ref.ly/Rev2:10" TargetMode="External"/><Relationship Id="rId88" Type="http://schemas.openxmlformats.org/officeDocument/2006/relationships/hyperlink" Target="https://ref.ly/Matt2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