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hyperlink r:id="rId15">
        <w:r>
          <w:rPr>
            <w:lang w:val="zh_TW" w:bidi="zh_TW"/>
          </w:rPr>
          <w:rPr>
            <w:color w:val="0000EE"/>
            <w:u w:val="single"/>
          </w:rPr>
          <w:t>徒2:10</w:t>
        </w:r>
      </w:hyperlink>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hyperlink r:id="rId16">
        <w:r>
          <w:rPr>
            <w:lang w:val="zh_TW" w:bidi="zh_TW"/>
          </w:rPr>
          <w:rPr>
            <w:color w:val="0000EE"/>
            <w:u w:val="single"/>
          </w:rPr>
          <w:t>徒18:2</w:t>
        </w:r>
      </w:hyperlink>
      <w:r>
        <w:rPr>
          <w:lang w:val="zh_TW" w:bidi="zh_TW"/>
        </w:rPr>
        <w:t>）。雖然保羅從未訪問過羅馬（</w:t>
      </w:r>
      <w:hyperlink r:id="rId17">
        <w:r>
          <w:rPr>
            <w:lang w:val="zh_TW" w:bidi="zh_TW"/>
          </w:rPr>
          <w:rPr>
            <w:color w:val="0000EE"/>
            <w:u w:val="single"/>
          </w:rPr>
          <w:t>羅1:13</w:t>
        </w:r>
      </w:hyperlink>
      <w:r>
        <w:rPr>
          <w:lang w:val="zh_TW" w:bidi="zh_TW"/>
        </w:rPr>
        <w:t>），但他在旅程中遇到了一些這樣的羅馬基督徒，如百基拉和亞居拉（</w:t>
      </w:r>
      <w:hyperlink r:id="rId18">
        <w:r>
          <w:rPr>
            <w:lang w:val="zh_TW" w:bidi="zh_TW"/>
          </w:rPr>
          <w:rPr>
            <w:color w:val="0000EE"/>
            <w:u w:val="single"/>
          </w:rPr>
          <w:t>羅16:3–4</w:t>
        </w:r>
      </w:hyperlink>
      <w:r>
        <w:rPr>
          <w:lang w:val="zh_TW" w:bidi="zh_TW"/>
        </w:rPr>
        <w:t>；參</w:t>
      </w:r>
      <w:hyperlink r:id="rId16">
        <w:r>
          <w:rPr>
            <w:lang w:val="zh_TW" w:bidi="zh_TW"/>
          </w:rPr>
          <w:rPr>
            <w:color w:val="0000EE"/>
            <w:u w:val="single"/>
          </w:rPr>
          <w:t>徒18:2</w:t>
        </w:r>
      </w:hyperlink>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9">
        <w:r>
          <w:rPr>
            <w:lang w:val="zh_TW" w:bidi="zh_TW"/>
          </w:rPr>
          <w:rPr>
            <w:color w:val="0000EE"/>
            <w:u w:val="single"/>
          </w:rPr>
          <w:t>羅11:25</w:t>
        </w:r>
      </w:hyperlink>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hyperlink r:id="rId20">
        <w:r>
          <w:rPr>
            <w:lang w:val="zh_TW" w:bidi="zh_TW"/>
          </w:rPr>
          <w:rPr>
            <w:color w:val="0000EE"/>
            <w:u w:val="single"/>
          </w:rPr>
          <w:t>1:1–17</w:t>
        </w:r>
      </w:hyperlink>
      <w:r>
        <w:rPr>
          <w:lang w:val="zh_TW" w:bidi="zh_TW"/>
        </w:rPr>
        <w:t>），保羅介紹了他自己和他的讀者（</w:t>
      </w:r>
      <w:hyperlink r:id="rId21">
        <w:r>
          <w:rPr>
            <w:lang w:val="zh_TW" w:bidi="zh_TW"/>
          </w:rPr>
          <w:rPr>
            <w:color w:val="0000EE"/>
            <w:u w:val="single"/>
          </w:rPr>
          <w:t>1:1–7</w:t>
        </w:r>
      </w:hyperlink>
      <w:r>
        <w:rPr>
          <w:lang w:val="zh_TW" w:bidi="zh_TW"/>
        </w:rPr>
        <w:t>），對羅馬的基督徒表示感謝（</w:t>
      </w:r>
      <w:hyperlink r:id="rId22">
        <w:r>
          <w:rPr>
            <w:lang w:val="zh_TW" w:bidi="zh_TW"/>
          </w:rPr>
          <w:rPr>
            <w:color w:val="0000EE"/>
            <w:u w:val="single"/>
          </w:rPr>
          <w:t>1:8–15</w:t>
        </w:r>
      </w:hyperlink>
      <w:r>
        <w:rPr>
          <w:lang w:val="zh_TW" w:bidi="zh_TW"/>
        </w:rPr>
        <w:t>），並介紹了書信的主題：「關於基督的福音」（</w:t>
      </w:r>
      <w:hyperlink r:id="rId23">
        <w:r>
          <w:rPr>
            <w:lang w:val="zh_TW" w:bidi="zh_TW"/>
          </w:rPr>
          <w:rPr>
            <w:color w:val="0000EE"/>
            <w:u w:val="single"/>
          </w:rPr>
          <w:t>1:16–17</w:t>
        </w:r>
      </w:hyperlink>
      <w:r>
        <w:rPr>
          <w:lang w:val="zh_TW" w:bidi="zh_TW"/>
        </w:rPr>
        <w:t>）。</w:t>
      </w:r>
    </w:p>
    <w:p>
      <w:pPr/>
      <w:r>
        <w:rPr>
          <w:lang w:val="zh_TW" w:bidi="zh_TW"/>
        </w:rPr>
      </w:r>
      <w:r>
        <w:rPr>
          <w:lang w:val="zh_TW" w:bidi="zh_TW"/>
        </w:rPr>
        <w:t>在詳細說明這個福音之前，保羅描述了普世人類罪惡的黑暗背景，這正是福音的必要性。無論是外邦人（</w:t>
      </w:r>
      <w:hyperlink r:id="rId24">
        <w:r>
          <w:rPr>
            <w:lang w:val="zh_TW" w:bidi="zh_TW"/>
          </w:rPr>
          <w:rPr>
            <w:color w:val="0000EE"/>
            <w:u w:val="single"/>
          </w:rPr>
          <w:t>1:18–32</w:t>
        </w:r>
      </w:hyperlink>
      <w:r>
        <w:rPr>
          <w:lang w:val="zh_TW" w:bidi="zh_TW"/>
        </w:rPr>
        <w:t>）還是猶太人（</w:t>
      </w:r>
      <w:hyperlink r:id="rId25">
        <w:r>
          <w:rPr>
            <w:lang w:val="zh_TW" w:bidi="zh_TW"/>
          </w:rPr>
          <w:rPr>
            <w:color w:val="0000EE"/>
            <w:u w:val="single"/>
          </w:rPr>
          <w:t>2:1–3:8</w:t>
        </w:r>
      </w:hyperlink>
      <w:r>
        <w:rPr>
          <w:lang w:val="zh_TW" w:bidi="zh_TW"/>
        </w:rPr>
        <w:t>）都已經離棄了神自己的啟示。所有人「都在罪惡之下」而無法藉著自己的任何行為在神面前稱義（</w:t>
      </w:r>
      <w:hyperlink r:id="rId26">
        <w:r>
          <w:rPr>
            <w:lang w:val="zh_TW" w:bidi="zh_TW"/>
          </w:rPr>
          <w:rPr>
            <w:color w:val="0000EE"/>
            <w:u w:val="single"/>
          </w:rPr>
          <w:t>3:9–20</w:t>
        </w:r>
      </w:hyperlink>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hyperlink r:id="rId27">
        <w:r>
          <w:rPr>
            <w:lang w:val="zh_TW" w:bidi="zh_TW"/>
          </w:rPr>
          <w:rPr>
            <w:color w:val="0000EE"/>
            <w:u w:val="single"/>
          </w:rPr>
          <w:t>3:21–26</w:t>
        </w:r>
      </w:hyperlink>
      <w:r>
        <w:rPr>
          <w:lang w:val="zh_TW" w:bidi="zh_TW"/>
        </w:rPr>
        <w:t>）。在</w:t>
      </w:r>
      <w:hyperlink r:id="rId28">
        <w:r>
          <w:rPr>
            <w:lang w:val="zh_TW" w:bidi="zh_TW"/>
          </w:rPr>
          <w:rPr>
            <w:color w:val="0000EE"/>
            <w:u w:val="single"/>
          </w:rPr>
          <w:t>三章27節至四章25節</w:t>
        </w:r>
      </w:hyperlink>
      <w:r>
        <w:rPr>
          <w:lang w:val="zh_TW" w:bidi="zh_TW"/>
        </w:rPr>
        <w:t>，保羅強調了信心的本質與核心。他指出信心排除了誇口，並且信心使猶太人和外邦人平等地在基督裡得到神的恩典（</w:t>
      </w:r>
      <w:hyperlink r:id="rId29">
        <w:r>
          <w:rPr>
            <w:lang w:val="zh_TW" w:bidi="zh_TW"/>
          </w:rPr>
          <w:rPr>
            <w:color w:val="0000EE"/>
            <w:u w:val="single"/>
          </w:rPr>
          <w:t>3:27–31</w:t>
        </w:r>
      </w:hyperlink>
      <w:r>
        <w:rPr>
          <w:lang w:val="zh_TW" w:bidi="zh_TW"/>
        </w:rPr>
        <w:t>）。他引用亞伯拉罕來闡述了這些相同的論點（</w:t>
      </w:r>
      <w:hyperlink r:id="rId30">
        <w:r>
          <w:rPr>
            <w:lang w:val="zh_TW" w:bidi="zh_TW"/>
          </w:rPr>
          <w:rPr>
            <w:color w:val="0000EE"/>
            <w:u w:val="single"/>
          </w:rPr>
          <w:t>4章</w:t>
        </w:r>
      </w:hyperlink>
      <w:r>
        <w:rPr>
          <w:lang w:val="zh_TW" w:bidi="zh_TW"/>
        </w:rPr>
        <w:t>）。</w:t>
      </w:r>
    </w:p>
    <w:p>
      <w:pPr/>
      <w:r>
        <w:rPr>
          <w:lang w:val="zh_TW" w:bidi="zh_TW"/>
        </w:rPr>
      </w:r>
      <w:r>
        <w:rPr>
          <w:lang w:val="zh_TW" w:bidi="zh_TW"/>
        </w:rPr>
        <w:t>在</w:t>
      </w:r>
      <w:hyperlink r:id="rId31">
        <w:r>
          <w:rPr>
            <w:lang w:val="zh_TW" w:bidi="zh_TW"/>
          </w:rPr>
          <w:rPr>
            <w:color w:val="0000EE"/>
            <w:u w:val="single"/>
          </w:rPr>
          <w:t>五至八章</w:t>
        </w:r>
      </w:hyperlink>
      <w:r>
        <w:rPr>
          <w:lang w:val="zh_TW" w:bidi="zh_TW"/>
        </w:rPr>
        <w:t>，保羅討論了救恩的確據或穩妥性。眾信徒對於分享神榮耀的確信（</w:t>
      </w:r>
      <w:hyperlink r:id="rId32">
        <w:r>
          <w:rPr>
            <w:lang w:val="zh_TW" w:bidi="zh_TW"/>
          </w:rPr>
          <w:rPr>
            <w:color w:val="0000EE"/>
            <w:u w:val="single"/>
          </w:rPr>
          <w:t>5:1–11</w:t>
        </w:r>
      </w:hyperlink>
      <w:r>
        <w:rPr>
          <w:lang w:val="zh_TW" w:bidi="zh_TW"/>
        </w:rPr>
        <w:t>）是基於耶穌基督遠遠逆轉了亞當之罪的可怕影響（</w:t>
      </w:r>
      <w:hyperlink r:id="rId33">
        <w:r>
          <w:rPr>
            <w:lang w:val="zh_TW" w:bidi="zh_TW"/>
          </w:rPr>
          <w:rPr>
            <w:color w:val="0000EE"/>
            <w:u w:val="single"/>
          </w:rPr>
          <w:t>5:12–21</w:t>
        </w:r>
      </w:hyperlink>
      <w:r>
        <w:rPr>
          <w:lang w:val="zh_TW" w:bidi="zh_TW"/>
        </w:rPr>
        <w:t>）。無論是罪（</w:t>
      </w:r>
      <w:hyperlink r:id="rId34">
        <w:r>
          <w:rPr>
            <w:lang w:val="zh_TW" w:bidi="zh_TW"/>
          </w:rPr>
          <w:rPr>
            <w:color w:val="0000EE"/>
            <w:u w:val="single"/>
          </w:rPr>
          <w:t>6章</w:t>
        </w:r>
      </w:hyperlink>
      <w:r>
        <w:rPr>
          <w:lang w:val="zh_TW" w:bidi="zh_TW"/>
        </w:rPr>
        <w:t>）還是律法（</w:t>
      </w:r>
      <w:hyperlink r:id="rId35">
        <w:r>
          <w:rPr>
            <w:lang w:val="zh_TW" w:bidi="zh_TW"/>
          </w:rPr>
          <w:rPr>
            <w:color w:val="0000EE"/>
            <w:u w:val="single"/>
          </w:rPr>
          <w:t>7章</w:t>
        </w:r>
      </w:hyperlink>
      <w:r>
        <w:rPr>
          <w:lang w:val="zh_TW" w:bidi="zh_TW"/>
        </w:rPr>
        <w:t>）都不能阻止神完成祂對信徒的旨意。聖靈使信徒從死亡中得釋放（</w:t>
      </w:r>
      <w:hyperlink r:id="rId36">
        <w:r>
          <w:rPr>
            <w:lang w:val="zh_TW" w:bidi="zh_TW"/>
          </w:rPr>
          <w:rPr>
            <w:color w:val="0000EE"/>
            <w:u w:val="single"/>
          </w:rPr>
          <w:t>8:1–17</w:t>
        </w:r>
      </w:hyperlink>
      <w:r>
        <w:rPr>
          <w:lang w:val="zh_TW" w:bidi="zh_TW"/>
        </w:rPr>
        <w:t>），並確保他們今生的苦難不會使他們與神所預定的榮耀隔絕（</w:t>
      </w:r>
      <w:hyperlink r:id="rId37">
        <w:r>
          <w:rPr>
            <w:lang w:val="zh_TW" w:bidi="zh_TW"/>
          </w:rPr>
          <w:rPr>
            <w:color w:val="0000EE"/>
            <w:u w:val="single"/>
          </w:rPr>
          <w:t>8:18–39</w:t>
        </w:r>
      </w:hyperlink>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hyperlink r:id="rId38">
        <w:r>
          <w:rPr>
            <w:lang w:val="zh_TW" w:bidi="zh_TW"/>
          </w:rPr>
          <w:rPr>
            <w:color w:val="0000EE"/>
            <w:u w:val="single"/>
          </w:rPr>
          <w:t>9:1–5</w:t>
        </w:r>
      </w:hyperlink>
      <w:r>
        <w:rPr>
          <w:lang w:val="zh_TW" w:bidi="zh_TW"/>
        </w:rPr>
        <w:t>）。因此，在</w:t>
      </w:r>
      <w:hyperlink r:id="rId39">
        <w:r>
          <w:rPr>
            <w:lang w:val="zh_TW" w:bidi="zh_TW"/>
          </w:rPr>
          <w:rPr>
            <w:color w:val="0000EE"/>
            <w:u w:val="single"/>
          </w:rPr>
          <w:t>九至十一章</w:t>
        </w:r>
      </w:hyperlink>
      <w:r>
        <w:rPr>
          <w:lang w:val="zh_TW" w:bidi="zh_TW"/>
        </w:rPr>
        <w:t>，保羅證明神對於祂的應許是信實的。神從未應許所有猶太人都得救，而只是應許給一群餘民（</w:t>
      </w:r>
      <w:hyperlink r:id="rId40">
        <w:r>
          <w:rPr>
            <w:lang w:val="zh_TW" w:bidi="zh_TW"/>
          </w:rPr>
          <w:rPr>
            <w:color w:val="0000EE"/>
            <w:u w:val="single"/>
          </w:rPr>
          <w:t>9:6–29</w:t>
        </w:r>
      </w:hyperlink>
      <w:r>
        <w:rPr>
          <w:lang w:val="zh_TW" w:bidi="zh_TW"/>
        </w:rPr>
        <w:t>）。猶太人自己要為他們的困境負責，因為他們拒絕承認神的應許已經在基督中應驗了（</w:t>
      </w:r>
      <w:hyperlink r:id="rId41">
        <w:r>
          <w:rPr>
            <w:lang w:val="zh_TW" w:bidi="zh_TW"/>
          </w:rPr>
          <w:rPr>
            <w:color w:val="0000EE"/>
            <w:u w:val="single"/>
          </w:rPr>
          <w:t>9:30–10:21</w:t>
        </w:r>
      </w:hyperlink>
      <w:r>
        <w:rPr>
          <w:lang w:val="zh_TW" w:bidi="zh_TW"/>
        </w:rPr>
        <w:t>）。儘管如此，神仍然信實地保守著一群猶太信徒的餘民（</w:t>
      </w:r>
      <w:hyperlink r:id="rId42">
        <w:r>
          <w:rPr>
            <w:lang w:val="zh_TW" w:bidi="zh_TW"/>
          </w:rPr>
          <w:rPr>
            <w:color w:val="0000EE"/>
            <w:u w:val="single"/>
          </w:rPr>
          <w:t>11:1–10</w:t>
        </w:r>
      </w:hyperlink>
      <w:r>
        <w:rPr>
          <w:lang w:val="zh_TW" w:bidi="zh_TW"/>
        </w:rPr>
        <w:t>），而且神還要在祂的子民以色列身上成就更多（</w:t>
      </w:r>
      <w:hyperlink r:id="rId43">
        <w:r>
          <w:rPr>
            <w:lang w:val="zh_TW" w:bidi="zh_TW"/>
          </w:rPr>
          <w:rPr>
            <w:color w:val="0000EE"/>
            <w:u w:val="single"/>
          </w:rPr>
          <w:t>11:11–36</w:t>
        </w:r>
      </w:hyperlink>
      <w:r>
        <w:rPr>
          <w:lang w:val="zh_TW" w:bidi="zh_TW"/>
        </w:rPr>
        <w:t>）。</w:t>
      </w:r>
    </w:p>
    <w:p>
      <w:pPr/>
      <w:r>
        <w:rPr>
          <w:lang w:val="zh_TW" w:bidi="zh_TW"/>
        </w:rPr>
      </w:r>
      <w:r>
        <w:rPr>
          <w:lang w:val="zh_TW" w:bidi="zh_TW"/>
        </w:rPr>
        <w:t>福音不僅拯救人們脫離罪的懲罰，也改變了一個人的生命。在</w:t>
      </w:r>
      <w:hyperlink r:id="rId44">
        <w:r>
          <w:rPr>
            <w:lang w:val="zh_TW" w:bidi="zh_TW"/>
          </w:rPr>
          <w:rPr>
            <w:color w:val="0000EE"/>
            <w:u w:val="single"/>
          </w:rPr>
          <w:t>十二章1節至十五章13節</w:t>
        </w:r>
      </w:hyperlink>
      <w:r>
        <w:rPr>
          <w:lang w:val="zh_TW" w:bidi="zh_TW"/>
        </w:rPr>
        <w:t>，保羅將注意力轉向福音轉化的力量。這種改變要求一種嶄新的思維和生活方式（</w:t>
      </w:r>
      <w:hyperlink r:id="rId45">
        <w:r>
          <w:rPr>
            <w:lang w:val="zh_TW" w:bidi="zh_TW"/>
          </w:rPr>
          <w:rPr>
            <w:color w:val="0000EE"/>
            <w:u w:val="single"/>
          </w:rPr>
          <w:t>12:1–2</w:t>
        </w:r>
      </w:hyperlink>
      <w:r>
        <w:rPr>
          <w:lang w:val="zh_TW" w:bidi="zh_TW"/>
        </w:rPr>
        <w:t>）。轉化的生命將具體地展現在群體的和諧（</w:t>
      </w:r>
      <w:hyperlink r:id="rId46">
        <w:r>
          <w:rPr>
            <w:lang w:val="zh_TW" w:bidi="zh_TW"/>
          </w:rPr>
          <w:rPr>
            <w:color w:val="0000EE"/>
            <w:u w:val="single"/>
          </w:rPr>
          <w:t>12:3–8</w:t>
        </w:r>
      </w:hyperlink>
      <w:r>
        <w:rPr>
          <w:lang w:val="zh_TW" w:bidi="zh_TW"/>
        </w:rPr>
        <w:t>）、愛的彰顯（</w:t>
      </w:r>
      <w:hyperlink r:id="rId47">
        <w:r>
          <w:rPr>
            <w:lang w:val="zh_TW" w:bidi="zh_TW"/>
          </w:rPr>
          <w:rPr>
            <w:color w:val="0000EE"/>
            <w:u w:val="single"/>
          </w:rPr>
          <w:t>12:9–21</w:t>
        </w:r>
      </w:hyperlink>
      <w:r>
        <w:rPr>
          <w:lang w:val="zh_TW" w:bidi="zh_TW"/>
        </w:rPr>
        <w:t>；參</w:t>
      </w:r>
      <w:hyperlink r:id="rId48">
        <w:r>
          <w:rPr>
            <w:lang w:val="zh_TW" w:bidi="zh_TW"/>
          </w:rPr>
          <w:rPr>
            <w:color w:val="0000EE"/>
            <w:u w:val="single"/>
          </w:rPr>
          <w:t>13:8–10</w:t>
        </w:r>
      </w:hyperlink>
      <w:r>
        <w:rPr>
          <w:lang w:val="zh_TW" w:bidi="zh_TW"/>
        </w:rPr>
        <w:t>），以及對政府的順服（</w:t>
      </w:r>
      <w:hyperlink r:id="rId49">
        <w:r>
          <w:rPr>
            <w:lang w:val="zh_TW" w:bidi="zh_TW"/>
          </w:rPr>
          <w:rPr>
            <w:color w:val="0000EE"/>
            <w:u w:val="single"/>
          </w:rPr>
          <w:t>13:1–7</w:t>
        </w:r>
      </w:hyperlink>
      <w:r>
        <w:rPr>
          <w:lang w:val="zh_TW" w:bidi="zh_TW"/>
        </w:rPr>
        <w:t>）之中。這種轉化的生命，其能力源於神已經完成的工作中，並且在神尚未完成的工作中呈現出迫切性（</w:t>
      </w:r>
      <w:hyperlink r:id="rId50">
        <w:r>
          <w:rPr>
            <w:lang w:val="zh_TW" w:bidi="zh_TW"/>
          </w:rPr>
          <w:rPr>
            <w:color w:val="0000EE"/>
            <w:u w:val="single"/>
          </w:rPr>
          <w:t>13:11–14</w:t>
        </w:r>
      </w:hyperlink>
      <w:r>
        <w:rPr>
          <w:lang w:val="zh_TW" w:bidi="zh_TW"/>
        </w:rPr>
        <w:t>）。</w:t>
      </w:r>
    </w:p>
    <w:p>
      <w:pPr/>
      <w:r>
        <w:rPr>
          <w:lang w:val="zh_TW" w:bidi="zh_TW"/>
        </w:rPr>
      </w:r>
      <w:r>
        <w:rPr>
          <w:lang w:val="zh_TW" w:bidi="zh_TW"/>
        </w:rPr>
        <w:t>在</w:t>
      </w:r>
      <w:hyperlink r:id="rId51">
        <w:r>
          <w:rPr>
            <w:lang w:val="zh_TW" w:bidi="zh_TW"/>
          </w:rPr>
          <w:rPr>
            <w:color w:val="0000EE"/>
            <w:u w:val="single"/>
          </w:rPr>
          <w:t>十四章1節至十五章13節</w:t>
        </w:r>
      </w:hyperlink>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hyperlink r:id="rId52">
        <w:r>
          <w:rPr>
            <w:lang w:val="zh_TW" w:bidi="zh_TW"/>
          </w:rPr>
          <w:rPr>
            <w:color w:val="0000EE"/>
            <w:u w:val="single"/>
          </w:rPr>
          <w:t>15:14–33</w:t>
        </w:r>
      </w:hyperlink>
      <w:r>
        <w:rPr>
          <w:lang w:val="zh_TW" w:bidi="zh_TW"/>
        </w:rPr>
        <w:t>），問候並稱讚同工和其他基督徒（</w:t>
      </w:r>
      <w:hyperlink r:id="rId53">
        <w:r>
          <w:rPr>
            <w:lang w:val="zh_TW" w:bidi="zh_TW"/>
          </w:rPr>
          <w:rPr>
            <w:color w:val="0000EE"/>
            <w:u w:val="single"/>
          </w:rPr>
          <w:t>16:1–16</w:t>
        </w:r>
      </w:hyperlink>
      <w:r>
        <w:rPr>
          <w:lang w:val="zh_TW" w:bidi="zh_TW"/>
        </w:rPr>
        <w:t>），最後以進一步提到同工、警告和頌讚結束（</w:t>
      </w:r>
      <w:hyperlink r:id="rId54">
        <w:r>
          <w:rPr>
            <w:lang w:val="zh_TW" w:bidi="zh_TW"/>
          </w:rPr>
          <w:rPr>
            <w:color w:val="0000EE"/>
            <w:u w:val="single"/>
          </w:rPr>
          <w:t>16:17–27</w:t>
        </w:r>
      </w:hyperlink>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hyperlink r:id="rId55">
        <w:r>
          <w:rPr>
            <w:lang w:val="zh_TW" w:bidi="zh_TW"/>
          </w:rPr>
          <w:rPr>
            <w:color w:val="0000EE"/>
            <w:u w:val="single"/>
          </w:rPr>
          <w:t>徒20:2–3</w:t>
        </w:r>
      </w:hyperlink>
      <w:r>
        <w:rPr>
          <w:lang w:val="zh_TW" w:bidi="zh_TW"/>
        </w:rPr>
        <w:t>）。</w:t>
      </w:r>
      <w:hyperlink r:id="rId56">
        <w:r>
          <w:rPr>
            <w:lang w:val="zh_TW" w:bidi="zh_TW"/>
          </w:rPr>
          <w:rPr>
            <w:color w:val="0000EE"/>
            <w:u w:val="single"/>
          </w:rPr>
          <w:t>羅馬書十六章1節</w:t>
        </w:r>
      </w:hyperlink>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hyperlink r:id="rId52">
        <w:r>
          <w:rPr>
            <w:lang w:val="zh_TW" w:bidi="zh_TW"/>
          </w:rPr>
          <w:rPr>
            <w:color w:val="0000EE"/>
            <w:u w:val="single"/>
          </w:rPr>
          <w:t>15:14–33</w:t>
        </w:r>
      </w:hyperlink>
      <w:r>
        <w:rPr>
          <w:lang w:val="zh_TW" w:bidi="zh_TW"/>
        </w:rPr>
        <w:t>），來確定他寫羅馬書時的大致狀況。四個地理位置提供了框架作參考：（1）回顧過去，保羅宣稱他已經「從耶路撒冷，直轉到以利哩古，到處傳了基督的福音」（</w:t>
      </w:r>
      <w:hyperlink r:id="rId57">
        <w:r>
          <w:rPr>
            <w:lang w:val="zh_TW" w:bidi="zh_TW"/>
          </w:rPr>
          <w:rPr>
            <w:color w:val="0000EE"/>
            <w:u w:val="single"/>
          </w:rPr>
          <w:t>15:19</w:t>
        </w:r>
      </w:hyperlink>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8">
        <w:r>
          <w:rPr>
            <w:lang w:val="zh_TW" w:bidi="zh_TW"/>
          </w:rPr>
          <w:rPr>
            <w:color w:val="0000EE"/>
            <w:u w:val="single"/>
          </w:rPr>
          <w:t>15:25</w:t>
        </w:r>
      </w:hyperlink>
      <w:r>
        <w:rPr>
          <w:lang w:val="zh_TW" w:bidi="zh_TW"/>
        </w:rPr>
        <w:t>）。這份禮物是保羅從他所創立的外邦人教會中收集的捐款，用來幫助耶路撒冷的教會（</w:t>
      </w:r>
      <w:hyperlink r:id="rId59">
        <w:r>
          <w:rPr>
            <w:lang w:val="zh_TW" w:bidi="zh_TW"/>
          </w:rPr>
          <w:rPr>
            <w:color w:val="0000EE"/>
            <w:u w:val="single"/>
          </w:rPr>
          <w:t>15:26</w:t>
        </w:r>
      </w:hyperlink>
      <w:r>
        <w:rPr>
          <w:lang w:val="zh_TW" w:bidi="zh_TW"/>
        </w:rPr>
        <w:t>；另見</w:t>
      </w:r>
      <w:hyperlink r:id="rId60">
        <w:r>
          <w:rPr>
            <w:lang w:val="zh_TW" w:bidi="zh_TW"/>
          </w:rPr>
          <w:rPr>
            <w:color w:val="0000EE"/>
            <w:u w:val="single"/>
          </w:rPr>
          <w:t>林前16:1–4</w:t>
        </w:r>
      </w:hyperlink>
      <w:r>
        <w:rPr>
          <w:lang w:val="zh_TW" w:bidi="zh_TW"/>
        </w:rPr>
        <w:t>；</w:t>
      </w:r>
      <w:hyperlink r:id="rId61">
        <w:r>
          <w:rPr>
            <w:lang w:val="zh_TW" w:bidi="zh_TW"/>
          </w:rPr>
          <w:rPr>
            <w:color w:val="0000EE"/>
            <w:u w:val="single"/>
          </w:rPr>
          <w:t>林後8:1–9:15</w:t>
        </w:r>
      </w:hyperlink>
      <w:r>
        <w:rPr>
          <w:lang w:val="zh_TW" w:bidi="zh_TW"/>
        </w:rPr>
        <w:t>）。（3）在到達耶路撒冷並交付這筆捐款後，保羅計劃前往羅馬（</w:t>
      </w:r>
      <w:hyperlink r:id="rId62">
        <w:r>
          <w:rPr>
            <w:lang w:val="zh_TW" w:bidi="zh_TW"/>
          </w:rPr>
          <w:rPr>
            <w:color w:val="0000EE"/>
            <w:u w:val="single"/>
          </w:rPr>
          <w:t>羅15:24</w:t>
        </w:r>
      </w:hyperlink>
      <w:r>
        <w:rPr>
          <w:lang w:val="zh_TW" w:bidi="zh_TW"/>
        </w:rPr>
        <w:t>）。（4）正如</w:t>
      </w:r>
      <w:hyperlink r:id="rId62">
        <w:r>
          <w:rPr>
            <w:lang w:val="zh_TW" w:bidi="zh_TW"/>
          </w:rPr>
          <w:rPr>
            <w:color w:val="0000EE"/>
            <w:u w:val="single"/>
          </w:rPr>
          <w:t>十五章24節</w:t>
        </w:r>
      </w:hyperlink>
      <w:r>
        <w:rPr>
          <w:lang w:val="zh_TW" w:bidi="zh_TW"/>
        </w:rPr>
        <w:t>的用詞（「經過」）所表達的，與羅馬基督徒長時間同住並不是保羅的最終目的。他最終目是西班牙，在那裡他可以履行他的召命，在「基督的名未被稱過的地方」建立教會（</w:t>
      </w:r>
      <w:hyperlink r:id="rId63">
        <w:r>
          <w:rPr>
            <w:lang w:val="zh_TW" w:bidi="zh_TW"/>
          </w:rPr>
          <w:rPr>
            <w:color w:val="0000EE"/>
            <w:u w:val="single"/>
          </w:rPr>
          <w:t>15:20</w:t>
        </w:r>
      </w:hyperlink>
      <w:r>
        <w:rPr>
          <w:lang w:val="zh_TW" w:bidi="zh_TW"/>
        </w:rPr>
        <w:t>、</w:t>
      </w:r>
      <w:hyperlink r:id="rId62">
        <w:r>
          <w:rPr>
            <w:lang w:val="zh_TW" w:bidi="zh_TW"/>
          </w:rPr>
          <w:rPr>
            <w:color w:val="0000EE"/>
            <w:u w:val="single"/>
          </w:rPr>
          <w:t>24</w:t>
        </w:r>
      </w:hyperlink>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hyperlink r:id="rId63">
        <w:r>
          <w:rPr>
            <w:lang w:val="zh_TW" w:bidi="zh_TW"/>
          </w:rPr>
          <w:rPr>
            <w:color w:val="0000EE"/>
            <w:u w:val="single"/>
          </w:rPr>
          <w:t>15:20</w:t>
        </w:r>
      </w:hyperlink>
      <w:r>
        <w:rPr>
          <w:lang w:val="zh_TW" w:bidi="zh_TW"/>
        </w:rPr>
        <w:t>）。他已經在地中海東部地區「到處傳了」這個福音（</w:t>
      </w:r>
      <w:hyperlink r:id="rId57">
        <w:r>
          <w:rPr>
            <w:lang w:val="zh_TW" w:bidi="zh_TW"/>
          </w:rPr>
          <w:rPr>
            <w:color w:val="0000EE"/>
            <w:u w:val="single"/>
          </w:rPr>
          <w:t>15:19</w:t>
        </w:r>
      </w:hyperlink>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2">
        <w:r>
          <w:rPr>
            <w:lang w:val="zh_TW" w:bidi="zh_TW"/>
          </w:rPr>
          <w:rPr>
            <w:color w:val="0000EE"/>
            <w:u w:val="single"/>
          </w:rPr>
          <w:t>15:24</w:t>
        </w:r>
      </w:hyperlink>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hyperlink r:id="rId51">
        <w:r>
          <w:rPr>
            <w:lang w:val="zh_TW" w:bidi="zh_TW"/>
          </w:rPr>
          <w:rPr>
            <w:color w:val="0000EE"/>
            <w:u w:val="single"/>
          </w:rPr>
          <w:t>14:1–15:13</w:t>
        </w:r>
      </w:hyperlink>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4">
        <w:r>
          <w:rPr>
            <w:lang w:val="zh_TW" w:bidi="zh_TW"/>
          </w:rPr>
          <w:rPr>
            <w:color w:val="0000EE"/>
            <w:u w:val="single"/>
          </w:rPr>
          <w:t>10:1–4</w:t>
        </w:r>
      </w:hyperlink>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