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lang w:val="ar_AE" w:bidi="ar_AE"/>
        </w:rPr>
        <w:t>الأحداث وخلفية السِفر</w:t>
      </w:r>
    </w:p>
    <w:p>
      <w:pPr>
        <w:bidi/>
      </w:pPr>
      <w:r>
        <w:rPr>
          <w:lang w:val="ar_AE" w:bidi="ar_AE"/>
        </w:rPr>
      </w:r>
      <w:r>
        <w:rPr>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hyperlink r:id="rId13">
        <w:r>
          <w:rPr>
            <w:lang w:val="ar_AE" w:bidi="ar_AE"/>
          </w:rPr>
          <w:rPr>
            <w:color w:val="0000EE"/>
            <w:u w:val="single"/>
          </w:rPr>
          <w:t>2 ملوك 25:1–30</w:t>
        </w:r>
      </w:hyperlink>
      <w:r>
        <w:rPr>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hyperlink r:id="rId14">
        <w:r>
          <w:rPr>
            <w:lang w:val="ar_AE" w:bidi="ar_AE"/>
          </w:rPr>
          <w:rPr>
            <w:color w:val="0000EE"/>
            <w:u w:val="single"/>
          </w:rPr>
          <w:t>إرميا 29:4–5</w:t>
        </w:r>
      </w:hyperlink>
      <w:r>
        <w:rPr>
          <w:lang w:val="ar_AE" w:bidi="ar_AE"/>
        </w:rPr>
        <w:t>)، حيث بلَغَ بعضهم خلال تلك الفترة مناصب عُليا (</w:t>
      </w:r>
      <w:hyperlink r:id="rId15">
        <w:r>
          <w:rPr>
            <w:lang w:val="ar_AE" w:bidi="ar_AE"/>
          </w:rPr>
          <w:rPr>
            <w:color w:val="0000EE"/>
            <w:u w:val="single"/>
          </w:rPr>
          <w:t>دانيال 3،</w:t>
        </w:r>
      </w:hyperlink>
      <w:r>
        <w:rPr>
          <w:lang w:val="ar_AE" w:bidi="ar_AE"/>
        </w:rPr>
        <w:t xml:space="preserve">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كان الله قد وعد بإعادة شعبه إلى الأرض المقدسة بعد سبعين عامًا (</w:t>
      </w:r>
      <w:hyperlink r:id="rId17">
        <w:r>
          <w:rPr>
            <w:lang w:val="ar_AE" w:bidi="ar_AE"/>
          </w:rPr>
          <w:rPr>
            <w:color w:val="0000EE"/>
            <w:u w:val="single"/>
          </w:rPr>
          <w:t>2 أخبار 36:21؛</w:t>
        </w:r>
      </w:hyperlink>
      <w:r>
        <w:rPr>
          <w:lang w:val="ar_AE" w:bidi="ar_AE"/>
        </w:rPr>
        <w:t xml:space="preserve"> </w:t>
      </w:r>
      <w:hyperlink r:id="rId18">
        <w:r>
          <w:rPr>
            <w:lang w:val="ar_AE" w:bidi="ar_AE"/>
          </w:rPr>
          <w:rPr>
            <w:color w:val="0000EE"/>
            <w:u w:val="single"/>
          </w:rPr>
          <w:t>إرميا 25:12؛</w:t>
        </w:r>
      </w:hyperlink>
      <w:r>
        <w:rPr>
          <w:lang w:val="ar_AE" w:bidi="ar_AE"/>
        </w:rPr>
        <w:t xml:space="preserve"> </w:t>
      </w:r>
      <w:hyperlink r:id="rId19">
        <w:r>
          <w:rPr>
            <w:lang w:val="ar_AE" w:bidi="ar_AE"/>
          </w:rPr>
          <w:rPr>
            <w:color w:val="0000EE"/>
            <w:u w:val="single"/>
          </w:rPr>
          <w:t>29:10</w:t>
        </w:r>
      </w:hyperlink>
      <w:r>
        <w:rPr>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hyperlink r:id="rId20">
        <w:r>
          <w:rPr>
            <w:lang w:val="ar_AE" w:bidi="ar_AE"/>
          </w:rPr>
          <w:rPr>
            <w:color w:val="0000EE"/>
            <w:u w:val="single"/>
          </w:rPr>
          <w:t>عزرا 1:1–8</w:t>
        </w:r>
      </w:hyperlink>
      <w:r>
        <w:rPr>
          <w:lang w:val="ar_AE" w:bidi="ar_AE"/>
        </w:rPr>
        <w:t>).</w:t>
      </w:r>
    </w:p>
    <w:p>
      <w:pPr>
        <w:bidi/>
      </w:pPr>
      <w:r>
        <w:rPr>
          <w:lang w:val="ar_AE" w:bidi="ar_AE"/>
        </w:rPr>
      </w:r>
      <w:r>
        <w:rPr>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hyperlink r:id="rId21">
        <w:r>
          <w:rPr>
            <w:lang w:val="ar_AE" w:bidi="ar_AE"/>
          </w:rPr>
          <w:rPr>
            <w:color w:val="0000EE"/>
            <w:u w:val="single"/>
          </w:rPr>
          <w:t>4:3</w:t>
        </w:r>
      </w:hyperlink>
      <w:r>
        <w:rPr>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lang w:val="ar_AE" w:bidi="ar_AE"/>
        </w:rPr>
      </w:r>
      <w:r>
        <w:rPr>
          <w:lang w:val="ar_AE" w:bidi="ar_AE"/>
        </w:rPr>
        <w:t>وصل عَزرا إلى أورشليم بعد عدة عقود، ووجد أن بعض الإسرائيليين قد تخلوا عن إيمانهم بزواجهم من أجنبيات (</w:t>
      </w:r>
      <w:hyperlink r:id="rId22">
        <w:r>
          <w:rPr>
            <w:lang w:val="ar_AE" w:bidi="ar_AE"/>
          </w:rPr>
          <w:rPr>
            <w:color w:val="0000EE"/>
            <w:u w:val="single"/>
          </w:rPr>
          <w:t>9:1–2</w:t>
        </w:r>
      </w:hyperlink>
      <w:r>
        <w:rPr>
          <w:lang w:val="ar_AE" w:bidi="ar_AE"/>
        </w:rPr>
        <w:t>). كان الله قد حرَّم زواجًا كهذا صراحة لأنه سيؤدي حتمًا إلى تبنِّي معتقدات دينية وثنية (</w:t>
      </w:r>
      <w:hyperlink r:id="rId23">
        <w:r>
          <w:rPr>
            <w:lang w:val="ar_AE" w:bidi="ar_AE"/>
          </w:rPr>
          <w:rPr>
            <w:color w:val="0000EE"/>
            <w:u w:val="single"/>
          </w:rPr>
          <w:t>تثنية 7:3–4؛</w:t>
        </w:r>
      </w:hyperlink>
      <w:r>
        <w:rPr>
          <w:lang w:val="ar_AE" w:bidi="ar_AE"/>
        </w:rPr>
        <w:t xml:space="preserve"> </w:t>
      </w:r>
      <w:hyperlink r:id="rId24">
        <w:r>
          <w:rPr>
            <w:lang w:val="ar_AE" w:bidi="ar_AE"/>
          </w:rPr>
          <w:rPr>
            <w:color w:val="0000EE"/>
            <w:u w:val="single"/>
          </w:rPr>
          <w:t>يشوع 23:12–13</w:t>
        </w:r>
      </w:hyperlink>
      <w:r>
        <w:rPr>
          <w:lang w:val="ar_AE" w:bidi="ar_AE"/>
        </w:rPr>
        <w:t>)، مما ستجلب بالتأكيد دينونة الله، ما لم يُعتَرَف بها وتُلفَظ من وسطهم (</w:t>
      </w:r>
      <w:hyperlink r:id="rId25">
        <w:r>
          <w:rPr>
            <w:lang w:val="ar_AE" w:bidi="ar_AE"/>
          </w:rPr>
          <w:rPr>
            <w:color w:val="0000EE"/>
            <w:u w:val="single"/>
          </w:rPr>
          <w:t>9:13–15؛</w:t>
        </w:r>
      </w:hyperlink>
      <w:r>
        <w:rPr>
          <w:lang w:val="ar_AE" w:bidi="ar_AE"/>
        </w:rPr>
        <w:t xml:space="preserve"> </w:t>
      </w:r>
      <w:hyperlink r:id="rId26">
        <w:r>
          <w:rPr>
            <w:lang w:val="ar_AE" w:bidi="ar_AE"/>
          </w:rPr>
          <w:rPr>
            <w:color w:val="0000EE"/>
            <w:u w:val="single"/>
          </w:rPr>
          <w:t>10:14</w:t>
        </w:r>
      </w:hyperlink>
      <w:r>
        <w:rPr>
          <w:lang w:val="ar_AE" w:bidi="ar_AE"/>
        </w:rPr>
        <w:t>). لذا، قاد عزرا الشعب للانفصال عن الوثنيين وتجديد عهدهم مع الله (</w:t>
      </w:r>
      <w:hyperlink r:id="rId27">
        <w:r>
          <w:rPr>
            <w:lang w:val="ar_AE" w:bidi="ar_AE"/>
          </w:rPr>
          <w:rPr>
            <w:color w:val="0000EE"/>
            <w:u w:val="single"/>
          </w:rPr>
          <w:t>10:1–11</w:t>
        </w:r>
      </w:hyperlink>
      <w:r>
        <w:rPr>
          <w:lang w:val="ar_AE" w:bidi="ar_AE"/>
        </w:rPr>
        <w:t>).</w:t>
      </w:r>
    </w:p>
    <w:p>
      <w:pPr>
        <w:pStyle w:val="Heading2"/>
        <w:bidi/>
      </w:pPr>
      <w:r>
        <w:rPr>
          <w:lang w:val="ar_AE" w:bidi="ar_AE"/>
        </w:rPr>
        <w:t>مُلخَّص زمني</w:t>
      </w:r>
    </w:p>
    <w:p>
      <w:pPr>
        <w:bidi/>
      </w:pPr>
      <w:r>
        <w:rPr>
          <w:lang w:val="ar_AE" w:bidi="ar_AE"/>
        </w:rPr>
      </w:r>
      <w:r>
        <w:rPr>
          <w:lang w:val="ar_AE" w:bidi="ar_AE"/>
        </w:rPr>
        <w:t>يستعرض عزرا الأحداث في يهوذا من عام 538 إلى 450 ق.م تقريبًا.</w:t>
      </w:r>
    </w:p>
    <w:p>
      <w:pPr>
        <w:bidi/>
      </w:pPr>
      <w:r>
        <w:rPr>
          <w:lang w:val="ar_AE" w:bidi="ar_AE"/>
        </w:rPr>
      </w:r>
      <w:r>
        <w:rPr>
          <w:b/>
          <w:lang w:val="ar_AE" w:bidi="ar_AE"/>
        </w:rPr>
        <w:t>538–536 ق.م.</w:t>
      </w:r>
      <w:r>
        <w:rPr>
          <w:lang w:val="ar_AE" w:bidi="ar_AE"/>
        </w:rPr>
        <w:t xml:space="preserve"> بعد مرسوم كورَش الذي سمح لليهود بالعودة إلى وطنهم (538 ق.م.، </w:t>
      </w:r>
      <w:hyperlink r:id="rId28">
        <w:r>
          <w:rPr>
            <w:lang w:val="ar_AE" w:bidi="ar_AE"/>
          </w:rPr>
          <w:rPr>
            <w:color w:val="0000EE"/>
            <w:u w:val="single"/>
          </w:rPr>
          <w:t>1:1–4</w:t>
        </w:r>
      </w:hyperlink>
      <w:r>
        <w:rPr>
          <w:lang w:val="ar_AE" w:bidi="ar_AE"/>
        </w:rPr>
        <w:t>)، شرع ما يقارب خمسين ألف شخص في العودة إلى أورشليم، حيث أقاموا بإعادة تنظيم المجتمع اليهودي، وأسسوا مذبحًا جديدًا (</w:t>
      </w:r>
      <w:hyperlink r:id="rId29">
        <w:r>
          <w:rPr>
            <w:lang w:val="ar_AE" w:bidi="ar_AE"/>
          </w:rPr>
          <w:rPr>
            <w:color w:val="0000EE"/>
            <w:u w:val="single"/>
          </w:rPr>
          <w:t>1:5–3:6</w:t>
        </w:r>
      </w:hyperlink>
      <w:r>
        <w:rPr>
          <w:lang w:val="ar_AE" w:bidi="ar_AE"/>
        </w:rPr>
        <w:t>)، وبدأوا العمل في إعادة بناء الهيكل (</w:t>
      </w:r>
      <w:hyperlink r:id="rId30">
        <w:r>
          <w:rPr>
            <w:lang w:val="ar_AE" w:bidi="ar_AE"/>
          </w:rPr>
          <w:rPr>
            <w:color w:val="0000EE"/>
            <w:u w:val="single"/>
          </w:rPr>
          <w:t>3:7–13</w:t>
        </w:r>
      </w:hyperlink>
      <w:r>
        <w:rPr>
          <w:lang w:val="ar_AE" w:bidi="ar_AE"/>
        </w:rPr>
        <w:t>). رإلا أن رفضهم التعاون مع السكان المحليين غير المؤمنين حفاظًا على نقاوة إيمانهم، أدى إلى إثارة معارضة شديدة أوقفت البناء (</w:t>
      </w:r>
      <w:hyperlink r:id="rId31">
        <w:r>
          <w:rPr>
            <w:lang w:val="ar_AE" w:bidi="ar_AE"/>
          </w:rPr>
          <w:rPr>
            <w:color w:val="0000EE"/>
            <w:u w:val="single"/>
          </w:rPr>
          <w:t>4:1–5</w:t>
        </w:r>
      </w:hyperlink>
      <w:r>
        <w:rPr>
          <w:lang w:val="ar_AE" w:bidi="ar_AE"/>
        </w:rPr>
        <w:t>).</w:t>
      </w:r>
    </w:p>
    <w:p>
      <w:pPr>
        <w:bidi/>
      </w:pPr>
      <w:r>
        <w:rPr>
          <w:lang w:val="ar_AE" w:bidi="ar_AE"/>
        </w:rPr>
      </w:r>
      <w:r>
        <w:rPr>
          <w:b/>
          <w:lang w:val="ar_AE" w:bidi="ar_AE"/>
        </w:rPr>
        <w:t>520–515 قبل الميلاد .</w:t>
      </w:r>
      <w:r>
        <w:rPr>
          <w:lang w:val="ar_AE" w:bidi="ar_AE"/>
        </w:rPr>
        <w:t xml:space="preserve"> بعد ما يقرب من عِقدَين، استخدم الله الأنبياء حجّي وزكريّا لتشجيع شعبه على مواصلة إعادة بناء الهيكل (</w:t>
      </w:r>
      <w:hyperlink r:id="rId32">
        <w:r>
          <w:rPr>
            <w:lang w:val="ar_AE" w:bidi="ar_AE"/>
          </w:rPr>
          <w:rPr>
            <w:color w:val="0000EE"/>
            <w:u w:val="single"/>
          </w:rPr>
          <w:t>5:1–6:12</w:t>
        </w:r>
      </w:hyperlink>
      <w:r>
        <w:rPr>
          <w:lang w:val="ar_AE" w:bidi="ar_AE"/>
        </w:rPr>
        <w:t xml:space="preserve">). استجاب اليهود وبدعم من فارس، اكتمل بناء الهيكل في 515 قبل الميلاد دون أي تدخل إضافي (انظر أيضًا </w:t>
      </w:r>
      <w:hyperlink r:id="rId33">
        <w:r>
          <w:rPr>
            <w:lang w:val="ar_AE" w:bidi="ar_AE"/>
          </w:rPr>
          <w:rPr>
            <w:color w:val="0000EE"/>
            <w:u w:val="single"/>
          </w:rPr>
          <w:t>حجَّي 1:2–6</w:t>
        </w:r>
      </w:hyperlink>
      <w:r>
        <w:rPr>
          <w:lang w:val="ar_AE" w:bidi="ar_AE"/>
        </w:rPr>
        <w:t xml:space="preserve">؛ </w:t>
      </w:r>
      <w:hyperlink r:id="rId34">
        <w:r>
          <w:rPr>
            <w:lang w:val="ar_AE" w:bidi="ar_AE"/>
          </w:rPr>
          <w:rPr>
            <w:color w:val="0000EE"/>
            <w:u w:val="single"/>
          </w:rPr>
          <w:t>زكريا 4:9</w:t>
        </w:r>
      </w:hyperlink>
      <w:r>
        <w:rPr>
          <w:lang w:val="ar_AE" w:bidi="ar_AE"/>
        </w:rPr>
        <w:t xml:space="preserve">؛ </w:t>
      </w:r>
      <w:hyperlink r:id="rId35">
        <w:r>
          <w:rPr>
            <w:lang w:val="ar_AE" w:bidi="ar_AE"/>
          </w:rPr>
          <w:rPr>
            <w:color w:val="0000EE"/>
            <w:u w:val="single"/>
          </w:rPr>
          <w:t>6:12–15</w:t>
        </w:r>
      </w:hyperlink>
      <w:r>
        <w:rPr>
          <w:lang w:val="ar_AE" w:bidi="ar_AE"/>
        </w:rPr>
        <w:t xml:space="preserve">؛ </w:t>
      </w:r>
      <w:hyperlink r:id="rId36">
        <w:r>
          <w:rPr>
            <w:lang w:val="ar_AE" w:bidi="ar_AE"/>
          </w:rPr>
          <w:rPr>
            <w:color w:val="0000EE"/>
            <w:u w:val="single"/>
          </w:rPr>
          <w:t>8:9</w:t>
        </w:r>
      </w:hyperlink>
      <w:r>
        <w:rPr>
          <w:lang w:val="ar_AE" w:bidi="ar_AE"/>
        </w:rPr>
        <w:t>).</w:t>
      </w:r>
    </w:p>
    <w:p>
      <w:pPr>
        <w:bidi/>
      </w:pPr>
      <w:r>
        <w:rPr>
          <w:lang w:val="ar_AE" w:bidi="ar_AE"/>
        </w:rPr>
      </w:r>
      <w:r>
        <w:rPr>
          <w:b/>
          <w:lang w:val="ar_AE" w:bidi="ar_AE"/>
        </w:rPr>
        <w:t>486–445 قبل الميلاد .</w:t>
      </w:r>
      <w:r>
        <w:rPr>
          <w:lang w:val="ar_AE" w:bidi="ar_AE"/>
        </w:rPr>
        <w:t xml:space="preserve"> لاحقًا، واجه اليهود معارضة خلال محاولتهم الأولى لإعادة بناء المدينة وأسوارها (</w:t>
      </w:r>
      <w:hyperlink r:id="rId37">
        <w:r>
          <w:rPr>
            <w:lang w:val="ar_AE" w:bidi="ar_AE"/>
          </w:rPr>
          <w:rPr>
            <w:color w:val="0000EE"/>
            <w:u w:val="single"/>
          </w:rPr>
          <w:t>عزرا 4:6–23</w:t>
        </w:r>
      </w:hyperlink>
      <w:r>
        <w:rPr>
          <w:lang w:val="ar_AE" w:bidi="ar_AE"/>
        </w:rPr>
        <w:t>).</w:t>
      </w:r>
    </w:p>
    <w:p>
      <w:pPr>
        <w:bidi/>
      </w:pPr>
      <w:r>
        <w:rPr>
          <w:lang w:val="ar_AE" w:bidi="ar_AE"/>
        </w:rPr>
      </w:r>
      <w:r>
        <w:rPr>
          <w:b/>
          <w:lang w:val="ar_AE" w:bidi="ar_AE"/>
        </w:rPr>
        <w:t xml:space="preserve">458 قبل الميلاد . </w:t>
      </w:r>
      <w:r>
        <w:rPr>
          <w:lang w:val="ar_AE" w:bidi="ar_AE"/>
        </w:rPr>
        <w:t>جاء عزرا إلى أورشليم مكلفًا بتنظيم شؤون الشعب الدينية والمدنية (</w:t>
      </w:r>
      <w:hyperlink r:id="rId38">
        <w:r>
          <w:rPr>
            <w:lang w:val="ar_AE" w:bidi="ar_AE"/>
          </w:rPr>
          <w:rPr>
            <w:color w:val="0000EE"/>
            <w:u w:val="single"/>
          </w:rPr>
          <w:t>7:1–26</w:t>
        </w:r>
      </w:hyperlink>
      <w:r>
        <w:rPr>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hyperlink r:id="rId39">
        <w:r>
          <w:rPr>
            <w:lang w:val="ar_AE" w:bidi="ar_AE"/>
          </w:rPr>
          <w:rPr>
            <w:color w:val="0000EE"/>
            <w:u w:val="single"/>
          </w:rPr>
          <w:t>9:1–10:44</w:t>
        </w:r>
      </w:hyperlink>
      <w:r>
        <w:rPr>
          <w:lang w:val="ar_AE" w:bidi="ar_AE"/>
        </w:rPr>
        <w:t>).</w:t>
      </w:r>
    </w:p>
    <w:p>
      <w:pPr>
        <w:bidi/>
      </w:pPr>
      <w:r>
        <w:rPr>
          <w:lang w:val="ar_AE" w:bidi="ar_AE"/>
        </w:rPr>
      </w:r>
      <w:r>
        <w:rPr>
          <w:b/>
          <w:lang w:val="ar_AE" w:bidi="ar_AE"/>
        </w:rPr>
        <w:t>445 قبل الميلاد .</w:t>
      </w:r>
      <w:r>
        <w:rPr>
          <w:lang w:val="ar_AE" w:bidi="ar_AE"/>
        </w:rPr>
        <w:t xml:space="preserve"> وصل نحميا إلى أورشليم، وتمكّن من إعادة بناء أسوار المدينة بالرغم من الكثير من المعارضة والصعوبات (انظر </w:t>
      </w:r>
      <w:hyperlink r:id="rId40">
        <w:r>
          <w:rPr>
            <w:lang w:val="ar_AE" w:bidi="ar_AE"/>
          </w:rPr>
          <w:rPr>
            <w:color w:val="0000EE"/>
            <w:u w:val="single"/>
          </w:rPr>
          <w:t>نحميا 1–7</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lang w:val="ar_AE" w:bidi="ar_AE"/>
        </w:rPr>
      </w:r>
      <w:r>
        <w:rPr>
          <w:lang w:val="ar_AE" w:bidi="ar_AE"/>
        </w:rPr>
        <w:t>ويرى بعض الباحثين أن عزرا كتب أيضًا سفري أخبار الأيام، مستندين إلى التطابق الملحوظ بين نهاية 2 أخبار الأيام (</w:t>
      </w:r>
      <w:hyperlink r:id="rId41">
        <w:r>
          <w:rPr>
            <w:lang w:val="ar_AE" w:bidi="ar_AE"/>
          </w:rPr>
          <w:rPr>
            <w:color w:val="0000EE"/>
            <w:u w:val="single"/>
          </w:rPr>
          <w:t>2 أخ 36:22–23</w:t>
        </w:r>
      </w:hyperlink>
      <w:r>
        <w:rPr>
          <w:lang w:val="ar_AE" w:bidi="ar_AE"/>
        </w:rPr>
        <w:t>) وبداية سفر عزرا (</w:t>
      </w:r>
      <w:hyperlink r:id="rId42">
        <w:r>
          <w:rPr>
            <w:lang w:val="ar_AE" w:bidi="ar_AE"/>
          </w:rPr>
          <w:rPr>
            <w:color w:val="0000EE"/>
            <w:u w:val="single"/>
          </w:rPr>
          <w:t>عزرا 1:1–3</w:t>
        </w:r>
      </w:hyperlink>
      <w:r>
        <w:rPr>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lang w:val="ar_AE" w:bidi="ar_AE"/>
        </w:rPr>
        <w:t>اللغة والمصادر</w:t>
      </w:r>
    </w:p>
    <w:p>
      <w:pPr>
        <w:bidi/>
      </w:pPr>
      <w:r>
        <w:rPr>
          <w:lang w:val="ar_AE" w:bidi="ar_AE"/>
        </w:rPr>
      </w:r>
      <w:r>
        <w:rPr>
          <w:lang w:val="ar_AE" w:bidi="ar_AE"/>
        </w:rPr>
        <w:t>رغم أن معظم أسفار العهد القديم كُتبت بالعبرية، إلا أن سفر عزرا يتضمن مقطعين بالآرامية (</w:t>
      </w:r>
      <w:hyperlink r:id="rId43">
        <w:r>
          <w:rPr>
            <w:lang w:val="ar_AE" w:bidi="ar_AE"/>
          </w:rPr>
          <w:rPr>
            <w:color w:val="0000EE"/>
            <w:u w:val="single"/>
          </w:rPr>
          <w:t>4:8–6:18</w:t>
        </w:r>
      </w:hyperlink>
      <w:r>
        <w:rPr>
          <w:lang w:val="ar_AE" w:bidi="ar_AE"/>
        </w:rPr>
        <w:t xml:space="preserve"> و</w:t>
      </w:r>
      <w:hyperlink r:id="rId44">
        <w:r>
          <w:rPr>
            <w:lang w:val="ar_AE" w:bidi="ar_AE"/>
          </w:rPr>
          <w:rPr>
            <w:color w:val="0000EE"/>
            <w:u w:val="single"/>
          </w:rPr>
          <w:t>7:12–26</w:t>
        </w:r>
      </w:hyperlink>
      <w:r>
        <w:rPr>
          <w:lang w:val="ar_AE" w:bidi="ar_AE"/>
        </w:rPr>
        <w:t>)، وهي اللغة التي كانت شائعة في الإمبراطورية الفارسية. تتضمن هذه الأجزاء ست وثائق رسمية، وهي: رسالة رَحوم إلى الملِك أرتحششتا (</w:t>
      </w:r>
      <w:hyperlink r:id="rId45">
        <w:r>
          <w:rPr>
            <w:lang w:val="ar_AE" w:bidi="ar_AE"/>
          </w:rPr>
          <w:rPr>
            <w:color w:val="0000EE"/>
            <w:u w:val="single"/>
          </w:rPr>
          <w:t>4:8–16</w:t>
        </w:r>
      </w:hyperlink>
      <w:r>
        <w:rPr>
          <w:lang w:val="ar_AE" w:bidi="ar_AE"/>
        </w:rPr>
        <w:t>)، رسالة أرتحششتا إلى رَحوم (</w:t>
      </w:r>
      <w:hyperlink r:id="rId46">
        <w:r>
          <w:rPr>
            <w:lang w:val="ar_AE" w:bidi="ar_AE"/>
          </w:rPr>
          <w:rPr>
            <w:color w:val="0000EE"/>
            <w:u w:val="single"/>
          </w:rPr>
          <w:t>4:17–22</w:t>
        </w:r>
      </w:hyperlink>
      <w:r>
        <w:rPr>
          <w:lang w:val="ar_AE" w:bidi="ar_AE"/>
        </w:rPr>
        <w:t>)، رسالة تَتْناي إلى الملك داريوس (</w:t>
      </w:r>
      <w:hyperlink r:id="rId47">
        <w:r>
          <w:rPr>
            <w:lang w:val="ar_AE" w:bidi="ar_AE"/>
          </w:rPr>
          <w:rPr>
            <w:color w:val="0000EE"/>
            <w:u w:val="single"/>
          </w:rPr>
          <w:t>5:6–17</w:t>
        </w:r>
      </w:hyperlink>
      <w:r>
        <w:rPr>
          <w:lang w:val="ar_AE" w:bidi="ar_AE"/>
        </w:rPr>
        <w:t>)، مرسوم كورش لبناء الهيكل في أورشليم (</w:t>
      </w:r>
      <w:hyperlink r:id="rId48">
        <w:r>
          <w:rPr>
            <w:lang w:val="ar_AE" w:bidi="ar_AE"/>
          </w:rPr>
          <w:rPr>
            <w:color w:val="0000EE"/>
            <w:u w:val="single"/>
          </w:rPr>
          <w:t>6:3–5</w:t>
        </w:r>
      </w:hyperlink>
      <w:r>
        <w:rPr>
          <w:lang w:val="ar_AE" w:bidi="ar_AE"/>
        </w:rPr>
        <w:t>)، رسالة داريوس إلى تَتْناي (</w:t>
      </w:r>
      <w:hyperlink r:id="rId49">
        <w:r>
          <w:rPr>
            <w:lang w:val="ar_AE" w:bidi="ar_AE"/>
          </w:rPr>
          <w:rPr>
            <w:color w:val="0000EE"/>
            <w:u w:val="single"/>
          </w:rPr>
          <w:t>6:6–12</w:t>
        </w:r>
      </w:hyperlink>
      <w:r>
        <w:rPr>
          <w:lang w:val="ar_AE" w:bidi="ar_AE"/>
        </w:rPr>
        <w:t>)، ورسالة أرتحششتا إلى عزرا (</w:t>
      </w:r>
      <w:hyperlink r:id="rId44">
        <w:r>
          <w:rPr>
            <w:lang w:val="ar_AE" w:bidi="ar_AE"/>
          </w:rPr>
          <w:rPr>
            <w:color w:val="0000EE"/>
            <w:u w:val="single"/>
          </w:rPr>
          <w:t>7:12–26</w:t>
        </w:r>
      </w:hyperlink>
      <w:r>
        <w:rPr>
          <w:lang w:val="ar_AE" w:bidi="ar_AE"/>
        </w:rPr>
        <w:t>). وتمثّل مصداقية هذه الوثائق عنصرًا أساسيًا في تأكيد صدق الرواية التاريخية لسفر عزرا.</w:t>
      </w:r>
    </w:p>
    <w:p>
      <w:pPr>
        <w:bidi/>
      </w:pPr>
      <w:r>
        <w:rPr>
          <w:lang w:val="ar_AE" w:bidi="ar_AE"/>
        </w:rPr>
      </w:r>
      <w:r>
        <w:rPr>
          <w:lang w:val="ar_AE" w:bidi="ar_AE"/>
        </w:rPr>
        <w:t>يتضمن سِفر عزرا أيضًا عدة وثائق مكتوبة بالعِبرية، منها: مرسوم كورش (</w:t>
      </w:r>
      <w:hyperlink r:id="rId50">
        <w:r>
          <w:rPr>
            <w:lang w:val="ar_AE" w:bidi="ar_AE"/>
          </w:rPr>
          <w:rPr>
            <w:color w:val="0000EE"/>
            <w:u w:val="single"/>
          </w:rPr>
          <w:t>1:2–4</w:t>
        </w:r>
      </w:hyperlink>
      <w:r>
        <w:rPr>
          <w:lang w:val="ar_AE" w:bidi="ar_AE"/>
        </w:rPr>
        <w:t>)؛ قائمة بأواني الهيكل (</w:t>
      </w:r>
      <w:hyperlink r:id="rId51">
        <w:r>
          <w:rPr>
            <w:lang w:val="ar_AE" w:bidi="ar_AE"/>
          </w:rPr>
          <w:rPr>
            <w:color w:val="0000EE"/>
            <w:u w:val="single"/>
          </w:rPr>
          <w:t>1:9–11</w:t>
        </w:r>
      </w:hyperlink>
      <w:r>
        <w:rPr>
          <w:lang w:val="ar_AE" w:bidi="ar_AE"/>
        </w:rPr>
        <w:t>)؛ قائمة العائدين الأوائل إلى أورشليم (</w:t>
      </w:r>
      <w:hyperlink r:id="rId52">
        <w:r>
          <w:rPr>
            <w:lang w:val="ar_AE" w:bidi="ar_AE"/>
          </w:rPr>
          <w:rPr>
            <w:color w:val="0000EE"/>
            <w:u w:val="single"/>
          </w:rPr>
          <w:t>2:1–69</w:t>
        </w:r>
      </w:hyperlink>
      <w:r>
        <w:rPr>
          <w:lang w:val="ar_AE" w:bidi="ar_AE"/>
        </w:rPr>
        <w:t>)؛ قائمة العائدين مع عزرا (</w:t>
      </w:r>
      <w:hyperlink r:id="rId53">
        <w:r>
          <w:rPr>
            <w:lang w:val="ar_AE" w:bidi="ar_AE"/>
          </w:rPr>
          <w:rPr>
            <w:color w:val="0000EE"/>
            <w:u w:val="single"/>
          </w:rPr>
          <w:t>8:1–14</w:t>
        </w:r>
      </w:hyperlink>
      <w:r>
        <w:rPr>
          <w:lang w:val="ar_AE" w:bidi="ar_AE"/>
        </w:rPr>
        <w:t>)؛ قائمة بالكنوز التي جلبها عزرا إلى أورشليم معه (</w:t>
      </w:r>
      <w:hyperlink r:id="rId54">
        <w:r>
          <w:rPr>
            <w:lang w:val="ar_AE" w:bidi="ar_AE"/>
          </w:rPr>
          <w:rPr>
            <w:color w:val="0000EE"/>
            <w:u w:val="single"/>
          </w:rPr>
          <w:t>8:26–27</w:t>
        </w:r>
      </w:hyperlink>
      <w:r>
        <w:rPr>
          <w:lang w:val="ar_AE" w:bidi="ar_AE"/>
        </w:rPr>
        <w:t>)؛ وقائمة بالرجال الذين طلَّقوا زوجاتهم الوثنيات (</w:t>
      </w:r>
      <w:hyperlink r:id="rId55">
        <w:r>
          <w:rPr>
            <w:lang w:val="ar_AE" w:bidi="ar_AE"/>
          </w:rPr>
          <w:rPr>
            <w:color w:val="0000EE"/>
            <w:u w:val="single"/>
          </w:rPr>
          <w:t>10:18–44</w:t>
        </w:r>
      </w:hyperlink>
      <w:r>
        <w:rPr>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lang w:val="ar_AE" w:bidi="ar_AE"/>
        </w:rPr>
        <w:t>المعنى والرسالة</w:t>
      </w:r>
    </w:p>
    <w:p>
      <w:pPr>
        <w:bidi/>
      </w:pPr>
      <w:r>
        <w:rPr>
          <w:lang w:val="ar_AE" w:bidi="ar_AE"/>
        </w:rPr>
      </w:r>
      <w:r>
        <w:rPr>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lang w:val="ar_AE" w:bidi="ar_AE"/>
        </w:rPr>
      </w:r>
      <w:r>
        <w:rPr>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hyperlink r:id="rId28">
        <w:r>
          <w:rPr>
            <w:lang w:val="ar_AE" w:bidi="ar_AE"/>
          </w:rPr>
          <w:rPr>
            <w:color w:val="0000EE"/>
            <w:u w:val="single"/>
          </w:rPr>
          <w:t>عزرا 1:1–4</w:t>
        </w:r>
      </w:hyperlink>
      <w:r>
        <w:rPr>
          <w:lang w:val="ar_AE" w:bidi="ar_AE"/>
        </w:rPr>
        <w:t>). وهو الذي وعد بأن غِنى الأمم سيتدفق إلى أورشليم لإعادة بناء الهيكل (</w:t>
      </w:r>
      <w:hyperlink r:id="rId56">
        <w:r>
          <w:rPr>
            <w:lang w:val="ar_AE" w:bidi="ar_AE"/>
          </w:rPr>
          <w:rPr>
            <w:color w:val="0000EE"/>
            <w:u w:val="single"/>
          </w:rPr>
          <w:t>حجَّي 2:7–8</w:t>
        </w:r>
      </w:hyperlink>
      <w:r>
        <w:rPr>
          <w:lang w:val="ar_AE" w:bidi="ar_AE"/>
        </w:rPr>
        <w:t>)؛ وقد تحقق هذا عندما حرّك الله قلب داريوس (</w:t>
      </w:r>
      <w:hyperlink r:id="rId49">
        <w:r>
          <w:rPr>
            <w:lang w:val="ar_AE" w:bidi="ar_AE"/>
          </w:rPr>
          <w:rPr>
            <w:color w:val="0000EE"/>
            <w:u w:val="single"/>
          </w:rPr>
          <w:t>عزرا 6:6–12</w:t>
        </w:r>
      </w:hyperlink>
      <w:r>
        <w:rPr>
          <w:lang w:val="ar_AE" w:bidi="ar_AE"/>
        </w:rPr>
        <w:t xml:space="preserve">، </w:t>
      </w:r>
      <w:hyperlink r:id="rId57">
        <w:r>
          <w:rPr>
            <w:lang w:val="ar_AE" w:bidi="ar_AE"/>
          </w:rPr>
          <w:rPr>
            <w:color w:val="0000EE"/>
            <w:u w:val="single"/>
          </w:rPr>
          <w:t>6:22</w:t>
        </w:r>
      </w:hyperlink>
      <w:r>
        <w:rPr>
          <w:lang w:val="ar_AE" w:bidi="ar_AE"/>
        </w:rPr>
        <w:t>). وعندما أتى عزرا إلى أورشليم، كان الله هو الذي حرّك قلب أرتحشستا ليمنحه الدعم الكامل (</w:t>
      </w:r>
      <w:hyperlink r:id="rId58">
        <w:r>
          <w:rPr>
            <w:lang w:val="ar_AE" w:bidi="ar_AE"/>
          </w:rPr>
          <w:rPr>
            <w:color w:val="0000EE"/>
            <w:u w:val="single"/>
          </w:rPr>
          <w:t>7:6</w:t>
        </w:r>
      </w:hyperlink>
      <w:r>
        <w:rPr>
          <w:lang w:val="ar_AE" w:bidi="ar_AE"/>
        </w:rPr>
        <w:t>)، كما كان هو من حفظهم من الأعداء في الطريق (</w:t>
      </w:r>
      <w:hyperlink r:id="rId59">
        <w:r>
          <w:rPr>
            <w:lang w:val="ar_AE" w:bidi="ar_AE"/>
          </w:rPr>
          <w:rPr>
            <w:color w:val="0000EE"/>
            <w:u w:val="single"/>
          </w:rPr>
          <w:t>8:22،</w:t>
        </w:r>
      </w:hyperlink>
      <w:r>
        <w:rPr>
          <w:lang w:val="ar_AE" w:bidi="ar_AE"/>
        </w:rPr>
        <w:t xml:space="preserve"> </w:t>
      </w:r>
      <w:hyperlink r:id="rId60">
        <w:r>
          <w:rPr>
            <w:lang w:val="ar_AE" w:bidi="ar_AE"/>
          </w:rPr>
          <w:rPr>
            <w:color w:val="0000EE"/>
            <w:u w:val="single"/>
          </w:rPr>
          <w:t>31</w:t>
        </w:r>
      </w:hyperlink>
      <w:r>
        <w:rPr>
          <w:lang w:val="ar_AE" w:bidi="ar_AE"/>
        </w:rPr>
        <w:t>). وقد عبّر عزرا عن إيمانه بأن مستقبل الأمة بالكامل بين يدي الله (</w:t>
      </w:r>
      <w:hyperlink r:id="rId61">
        <w:r>
          <w:rPr>
            <w:lang w:val="ar_AE" w:bidi="ar_AE"/>
          </w:rPr>
          <w:rPr>
            <w:color w:val="0000EE"/>
            <w:u w:val="single"/>
          </w:rPr>
          <w:t>9:6–15</w:t>
        </w:r>
      </w:hyperlink>
      <w:r>
        <w:rPr>
          <w:lang w:val="ar_AE" w:bidi="ar_AE"/>
        </w:rPr>
        <w:t>). إن الثبات في الإيمان وسط التحديات لا يتحقق إلا لمن يوقن أن الله سيدٌ على كل شيء.</w:t>
      </w:r>
    </w:p>
    <w:p>
      <w:pPr>
        <w:bidi/>
      </w:pPr>
      <w:r>
        <w:rPr>
          <w:lang w:val="ar_AE" w:bidi="ar_AE"/>
        </w:rPr>
      </w:r>
      <w:r>
        <w:rPr>
          <w:lang w:val="ar_AE" w:bidi="ar_AE"/>
        </w:rPr>
        <w:t>2. وقد مثّل عزرا الكاهن، من نسل هارون (</w:t>
      </w:r>
      <w:hyperlink r:id="rId62">
        <w:r>
          <w:rPr>
            <w:lang w:val="ar_AE" w:bidi="ar_AE"/>
          </w:rPr>
          <w:rPr>
            <w:color w:val="0000EE"/>
            <w:u w:val="single"/>
          </w:rPr>
          <w:t>7:1–5</w:t>
        </w:r>
      </w:hyperlink>
      <w:r>
        <w:rPr>
          <w:lang w:val="ar_AE" w:bidi="ar_AE"/>
        </w:rPr>
        <w:t>)، نموذجًا للتكريس والانفصال، كما اتضح في مواقف العائدين الأوائل الذين رفضوا التعاون مع الشعوب الوثنية المحيطة (</w:t>
      </w:r>
      <w:hyperlink r:id="rId31">
        <w:r>
          <w:rPr>
            <w:lang w:val="ar_AE" w:bidi="ar_AE"/>
          </w:rPr>
          <w:rPr>
            <w:color w:val="0000EE"/>
            <w:u w:val="single"/>
          </w:rPr>
          <w:t>4:1–5</w:t>
        </w:r>
      </w:hyperlink>
      <w:r>
        <w:rPr>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hyperlink r:id="rId22">
        <w:r>
          <w:rPr>
            <w:lang w:val="ar_AE" w:bidi="ar_AE"/>
          </w:rPr>
          <w:rPr>
            <w:color w:val="0000EE"/>
            <w:u w:val="single"/>
          </w:rPr>
          <w:t>9:1–2</w:t>
        </w:r>
      </w:hyperlink>
      <w:r>
        <w:rPr>
          <w:lang w:val="ar_AE" w:bidi="ar_AE"/>
        </w:rPr>
        <w:t>). وعندما أدرك حجم الأزمة (</w:t>
      </w:r>
      <w:hyperlink r:id="rId63">
        <w:r>
          <w:rPr>
            <w:lang w:val="ar_AE" w:bidi="ar_AE"/>
          </w:rPr>
          <w:rPr>
            <w:color w:val="0000EE"/>
            <w:u w:val="single"/>
          </w:rPr>
          <w:t>9:3–15</w:t>
        </w:r>
      </w:hyperlink>
      <w:r>
        <w:rPr>
          <w:lang w:val="ar_AE" w:bidi="ar_AE"/>
        </w:rPr>
        <w:t>)، قاد عزرا حركة إصلاح روحي جدية، دعت إلى تجديد العهد مع الله والانفصال عن الوثنيين (</w:t>
      </w:r>
      <w:hyperlink r:id="rId27">
        <w:r>
          <w:rPr>
            <w:lang w:val="ar_AE" w:bidi="ar_AE"/>
          </w:rPr>
          <w:rPr>
            <w:color w:val="0000EE"/>
            <w:u w:val="single"/>
          </w:rPr>
          <w:t>10:1–11</w:t>
        </w:r>
      </w:hyperlink>
      <w:r>
        <w:rPr>
          <w:lang w:val="ar_AE" w:bidi="ar_AE"/>
        </w:rPr>
        <w:t>).</w:t>
      </w:r>
    </w:p>
    <w:p>
      <w:pPr>
        <w:bidi/>
      </w:pPr>
      <w:r>
        <w:rPr>
          <w:lang w:val="ar_AE" w:bidi="ar_AE"/>
        </w:rPr>
      </w:r>
      <w:r>
        <w:rPr>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hyperlink r:id="rId64">
        <w:r>
          <w:rPr>
            <w:lang w:val="ar_AE" w:bidi="ar_AE"/>
          </w:rPr>
          <w:rPr>
            <w:color w:val="0000EE"/>
            <w:u w:val="single"/>
          </w:rPr>
          <w:t>7:10</w:t>
        </w:r>
      </w:hyperlink>
      <w:r>
        <w:rPr>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hyperlink r:id="rId65">
        <w:r>
          <w:rPr>
            <w:lang w:val="ar_AE" w:bidi="ar_AE"/>
          </w:rPr>
          <w:rPr>
            <w:color w:val="0000EE"/>
            <w:u w:val="single"/>
          </w:rPr>
          <w:t>7:14،</w:t>
        </w:r>
      </w:hyperlink>
      <w:r>
        <w:rPr>
          <w:lang w:val="ar_AE" w:bidi="ar_AE"/>
        </w:rPr>
        <w:t xml:space="preserve"> </w:t>
      </w:r>
      <w:hyperlink r:id="rId66">
        <w:r>
          <w:rPr>
            <w:lang w:val="ar_AE" w:bidi="ar_AE"/>
          </w:rPr>
          <w:rPr>
            <w:color w:val="0000EE"/>
            <w:u w:val="single"/>
          </w:rPr>
          <w:t>23–25</w:t>
        </w:r>
      </w:hyperlink>
      <w:r>
        <w:rPr>
          <w:lang w:val="ar_AE" w:bidi="ar_AE"/>
        </w:rPr>
        <w:t xml:space="preserve">)، وهذا بالضبط ما فعله عزرا (أمثلة: </w:t>
      </w:r>
      <w:hyperlink r:id="rId67">
        <w:r>
          <w:rPr>
            <w:lang w:val="ar_AE" w:bidi="ar_AE"/>
          </w:rPr>
          <w:rPr>
            <w:color w:val="0000EE"/>
            <w:u w:val="single"/>
          </w:rPr>
          <w:t>8:35؛</w:t>
        </w:r>
      </w:hyperlink>
      <w:r>
        <w:rPr>
          <w:lang w:val="ar_AE" w:bidi="ar_AE"/>
        </w:rPr>
        <w:t xml:space="preserve"> </w:t>
      </w:r>
      <w:hyperlink r:id="rId68">
        <w:r>
          <w:rPr>
            <w:lang w:val="ar_AE" w:bidi="ar_AE"/>
          </w:rPr>
          <w:rPr>
            <w:color w:val="0000EE"/>
            <w:u w:val="single"/>
          </w:rPr>
          <w:t>9:1–10:17</w:t>
        </w:r>
      </w:hyperlink>
      <w:r>
        <w:rPr>
          <w:lang w:val="ar_AE" w:bidi="ar_AE"/>
        </w:rPr>
        <w:t>).</w:t>
      </w:r>
    </w:p>
    <w:p>
      <w:pPr>
        <w:bidi/>
      </w:pPr>
      <w:r>
        <w:rPr>
          <w:lang w:val="ar_AE" w:bidi="ar_AE"/>
        </w:rPr>
      </w:r>
      <w:r>
        <w:rPr>
          <w:lang w:val="ar_AE" w:bidi="ar_AE"/>
        </w:rPr>
        <w:t>4. الصلاة الشفاعية تُحرّك رأفة الله وتُطلق قدرته. كانت صلاة عزرا التوسلية التي اعترف فيها (</w:t>
      </w:r>
      <w:hyperlink r:id="rId61">
        <w:r>
          <w:rPr>
            <w:lang w:val="ar_AE" w:bidi="ar_AE"/>
          </w:rPr>
          <w:rPr>
            <w:color w:val="0000EE"/>
            <w:u w:val="single"/>
          </w:rPr>
          <w:t>9:6–15</w:t>
        </w:r>
      </w:hyperlink>
      <w:r>
        <w:rPr>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hyperlink r:id="rId69">
        <w:r>
          <w:rPr>
            <w:lang w:val="ar_AE" w:bidi="ar_AE"/>
          </w:rPr>
          <w:rPr>
            <w:color w:val="0000EE"/>
            <w:u w:val="single"/>
          </w:rPr>
          <w:t>9:6–10:17</w:t>
        </w:r>
      </w:hyperlink>
      <w:r>
        <w:rPr>
          <w:lang w:val="ar_AE" w:bidi="ar_AE"/>
        </w:rPr>
        <w:t>). بالمثل، كان عزرا قد صام وصلّى قبل السفر إلى أورشليم، طالبًا الحماية، ومعترفًا أن الله وحده هو القادر على حمايتهم من الأعداء (</w:t>
      </w:r>
      <w:hyperlink r:id="rId70">
        <w:r>
          <w:rPr>
            <w:lang w:val="ar_AE" w:bidi="ar_AE"/>
          </w:rPr>
          <w:rPr>
            <w:color w:val="0000EE"/>
            <w:u w:val="single"/>
          </w:rPr>
          <w:t>8:21–23،</w:t>
        </w:r>
      </w:hyperlink>
      <w:r>
        <w:rPr>
          <w:lang w:val="ar_AE" w:bidi="ar_AE"/>
        </w:rPr>
        <w:t xml:space="preserve"> </w:t>
      </w:r>
      <w:hyperlink r:id="rId71">
        <w:r>
          <w:rPr>
            <w:lang w:val="ar_AE" w:bidi="ar_AE"/>
          </w:rPr>
          <w:rPr>
            <w:color w:val="0000EE"/>
            <w:u w:val="single"/>
          </w:rPr>
          <w:t>31–32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