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w:t>
      </w:r>
      <w:r>
        <w:rPr>
          <w:lang w:val="fr_FR" w:bidi="fr_FR"/>
        </w:rPr>
      </w:r>
    </w:p>
    <w:p>
      <w:pPr/>
      <w:r>
        <w:rPr>
          <w:lang w:val="fr_FR" w:bidi="fr_FR"/>
        </w:rPr>
      </w:r>
      <w:r>
        <w:rPr>
          <w:lang w:val="fr_FR" w:bidi="fr_FR"/>
        </w:rP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2"/>
      </w:pPr>
      <w:r>
        <w:rPr>
          <w:lang w:val="fr_FR" w:bidi="fr_FR"/>
        </w:rPr>
        <w:t>Contexte</w:t>
      </w:r>
    </w:p>
    <w:p>
      <w:pPr/>
      <w:r>
        <w:rPr>
          <w:lang w:val="fr_FR" w:bidi="fr_FR"/>
        </w:rPr>
      </w:r>
      <w:r>
        <w:rPr>
          <w:lang w:val="fr_FR" w:bidi="fr_FR"/>
        </w:rP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pPr/>
      <w:r>
        <w:rPr>
          <w:lang w:val="fr_FR" w:bidi="fr_FR"/>
        </w:rPr>
      </w:r>
      <w:r>
        <w:rPr>
          <w:lang w:val="fr_FR" w:bidi="fr_FR"/>
        </w:rPr>
        <w:t xml:space="preserve">Le Cantique des cantiques est associé à Salomon, fils de David et troisième roi d'Israël (voir « </w:t>
      </w:r>
      <w:r>
        <w:rPr>
          <w:lang w:val="fr_FR" w:bidi="fr_FR"/>
        </w:rPr>
        <w:t>Auteur</w:t>
      </w:r>
      <w:r>
        <w:rPr>
          <w:lang w:val="fr_FR" w:bidi="fr_FR"/>
        </w:rPr>
        <w:t xml:space="preserve"> » ci-dessous ; voir également </w:t>
      </w:r>
      <w:hyperlink r:id="rId13">
        <w:r>
          <w:rPr>
            <w:lang w:val="fr_FR" w:bidi="fr_FR"/>
          </w:rPr>
          <w:rPr>
            <w:color w:val="0000EE"/>
            <w:u w:val="single"/>
          </w:rPr>
          <w:t>1.1</w:t>
        </w:r>
      </w:hyperlink>
      <w:r>
        <w:rPr>
          <w:lang w:val="fr_FR" w:bidi="fr_FR"/>
        </w:rPr>
        <w:t>). Salomon est également mentionné dans quelques poèmes, négativement ainsi que positivement. La motivation de l'auteur est apparemment de célébrer le don bienveillant de Dieu d'amour et de sexualité.</w:t>
      </w:r>
    </w:p>
    <w:p>
      <w:pPr>
        <w:pStyle w:val="Heading2"/>
      </w:pPr>
      <w:r>
        <w:rPr>
          <w:lang w:val="fr_FR" w:bidi="fr_FR"/>
        </w:rPr>
        <w:t>Auteur</w:t>
      </w:r>
    </w:p>
    <w:p>
      <w:pPr/>
      <w:r>
        <w:rPr>
          <w:lang w:val="fr_FR" w:bidi="fr_FR"/>
        </w:rPr>
      </w:r>
      <w:r>
        <w:rPr>
          <w:lang w:val="fr_FR" w:bidi="fr_FR"/>
        </w:rPr>
        <w:t>La superscription (première ligne du texte) appelle littéralement l'œuvre : « Le Cantique des cantiques de Salomon ». Beaucoup comprennent par cela que c'est Salomon qui a écrit le livre dans son intégralité.</w:t>
      </w:r>
    </w:p>
    <w:p>
      <w:pPr/>
      <w:r>
        <w:rPr>
          <w:lang w:val="fr_FR" w:bidi="fr_FR"/>
        </w:rPr>
      </w:r>
      <w:r>
        <w:rPr>
          <w:lang w:val="fr_FR" w:bidi="fr_FR"/>
        </w:rP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pPr/>
      <w:r>
        <w:rPr>
          <w:lang w:val="fr_FR" w:bidi="fr_FR"/>
        </w:rPr>
      </w:r>
      <w:r>
        <w:rPr>
          <w:lang w:val="fr_FR" w:bidi="fr_FR"/>
        </w:rPr>
        <w:t>Un autre problème que pose l'acceptation de Salomon comme l'unique auteur du livre est que ce n'est pas un bon exemple d'amour pieux ; c'est précisément son amour pour de nombreuses femmes étrangères qui l'éloignent du Seigneur (</w:t>
      </w:r>
      <w:hyperlink r:id="rId14">
        <w:r>
          <w:rPr>
            <w:lang w:val="fr_FR" w:bidi="fr_FR"/>
          </w:rPr>
          <w:rPr>
            <w:color w:val="0000EE"/>
            <w:u w:val="single"/>
          </w:rPr>
          <w:t>1R 11.1–13</w:t>
        </w:r>
      </w:hyperlink>
      <w:r>
        <w:rPr>
          <w:lang w:val="fr_FR" w:bidi="fr_FR"/>
        </w:rPr>
        <w:t xml:space="preserve">). En fait, la seule référence positive à Salomon dans le Cantique se trouve en </w:t>
      </w:r>
      <w:hyperlink r:id="rId15">
        <w:r>
          <w:rPr>
            <w:lang w:val="fr_FR" w:bidi="fr_FR"/>
          </w:rPr>
          <w:rPr>
            <w:color w:val="0000EE"/>
            <w:u w:val="single"/>
          </w:rPr>
          <w:t>3.6–11</w:t>
        </w:r>
      </w:hyperlink>
      <w:r>
        <w:rPr>
          <w:lang w:val="fr_FR" w:bidi="fr_FR"/>
        </w:rPr>
        <w:t xml:space="preserve"> ; tandis que </w:t>
      </w:r>
      <w:hyperlink r:id="rId16">
        <w:r>
          <w:rPr>
            <w:lang w:val="fr_FR" w:bidi="fr_FR"/>
          </w:rPr>
          <w:rPr>
            <w:color w:val="0000EE"/>
            <w:u w:val="single"/>
          </w:rPr>
          <w:t>8.11–12</w:t>
        </w:r>
      </w:hyperlink>
      <w:r>
        <w:rPr>
          <w:lang w:val="fr_FR" w:bidi="fr_FR"/>
        </w:rPr>
        <w:t xml:space="preserve"> le présente négativement et qu'en </w:t>
      </w:r>
      <w:hyperlink r:id="rId17">
        <w:r>
          <w:rPr>
            <w:lang w:val="fr_FR" w:bidi="fr_FR"/>
          </w:rPr>
          <w:rPr>
            <w:color w:val="0000EE"/>
            <w:u w:val="single"/>
          </w:rPr>
          <w:t>1.5</w:t>
        </w:r>
      </w:hyperlink>
      <w:r>
        <w:rPr>
          <w:lang w:val="fr_FR" w:bidi="fr_FR"/>
        </w:rP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2"/>
      </w:pPr>
      <w:r>
        <w:rPr>
          <w:lang w:val="fr_FR" w:bidi="fr_FR"/>
        </w:rPr>
        <w:t>Interprétation du Cantique</w:t>
      </w:r>
    </w:p>
    <w:p>
      <w:pPr/>
      <w:r>
        <w:rPr>
          <w:lang w:val="fr_FR" w:bidi="fr_FR"/>
        </w:rPr>
      </w:r>
      <w:r>
        <w:rPr>
          <w:lang w:val="fr_FR" w:bidi="fr_FR"/>
        </w:rP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pPr/>
      <w:r>
        <w:rPr>
          <w:lang w:val="fr_FR" w:bidi="fr_FR"/>
        </w:rPr>
      </w:r>
      <w:r>
        <w:rPr>
          <w:lang w:val="fr_FR" w:bidi="fr_FR"/>
        </w:rP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pPr/>
      <w:r>
        <w:rPr>
          <w:lang w:val="fr_FR" w:bidi="fr_FR"/>
        </w:rPr>
      </w:r>
      <w:r>
        <w:rPr>
          <w:lang w:val="fr_FR" w:bidi="fr_FR"/>
        </w:rP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pPr/>
      <w:r>
        <w:rPr>
          <w:lang w:val="fr_FR" w:bidi="fr_FR"/>
        </w:rPr>
      </w:r>
      <w:r>
        <w:rPr>
          <w:lang w:val="fr_FR" w:bidi="fr_FR"/>
        </w:rP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pPr/>
      <w:r>
        <w:rPr>
          <w:lang w:val="fr_FR" w:bidi="fr_FR"/>
        </w:rPr>
      </w:r>
      <w:r>
        <w:rPr>
          <w:lang w:val="fr_FR" w:bidi="fr_FR"/>
        </w:rPr>
        <w:t>En outre, l'archéologie a fait beaucoup de découvertes des cultures anciennes d'Égypte et de Mésopotamie. L'Égypte a produit une poésie d'amour similaire au Cantique qui ne peut être comprise que comme une poésie sur l'amour humain.</w:t>
      </w:r>
    </w:p>
    <w:p>
      <w:pPr/>
      <w:r>
        <w:rPr>
          <w:lang w:val="fr_FR" w:bidi="fr_FR"/>
        </w:rPr>
      </w:r>
      <w:r>
        <w:rPr>
          <w:lang w:val="fr_FR" w:bidi="fr_FR"/>
        </w:rP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pPr/>
      <w:r>
        <w:rPr>
          <w:lang w:val="fr_FR" w:bidi="fr_FR"/>
        </w:rPr>
      </w:r>
      <w:r>
        <w:rPr>
          <w:lang w:val="fr_FR" w:bidi="fr_FR"/>
        </w:rP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pPr/>
      <w:r>
        <w:rPr>
          <w:lang w:val="fr_FR" w:bidi="fr_FR"/>
        </w:rPr>
      </w:r>
      <w:r>
        <w:rPr>
          <w:lang w:val="fr_FR" w:bidi="fr_FR"/>
        </w:rPr>
        <w:t>Les principaux défauts de la perspective dramatique sont : (1) Il n'y a pas de narrateur pour guider la lecture de l'histoire, et (2) il existe de nombreuses histoires possibles, et chaque interprète semble discerner une intrigue différente.</w:t>
      </w:r>
    </w:p>
    <w:p>
      <w:pPr/>
      <w:r>
        <w:rPr>
          <w:lang w:val="fr_FR" w:bidi="fr_FR"/>
        </w:rPr>
      </w:r>
      <w:r>
        <w:rPr>
          <w:lang w:val="fr_FR" w:bidi="fr_FR"/>
        </w:rP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pPr/>
      <w:r>
        <w:rPr>
          <w:lang w:val="fr_FR" w:bidi="fr_FR"/>
        </w:rPr>
      </w:r>
      <w:r>
        <w:rPr>
          <w:lang w:val="fr_FR" w:bidi="fr_FR"/>
        </w:rPr>
        <w:t>S'il y a une favorite dans la vie de Salomon, les Écritures suggèrent qu'elle est la fille du Pharaon, qu'il épouse très tôt (</w:t>
      </w:r>
      <w:hyperlink r:id="rId18">
        <w:r>
          <w:rPr>
            <w:lang w:val="fr_FR" w:bidi="fr_FR"/>
          </w:rPr>
          <w:rPr>
            <w:color w:val="0000EE"/>
            <w:u w:val="single"/>
          </w:rPr>
          <w:t>1R 3.1</w:t>
        </w:r>
      </w:hyperlink>
      <w:r>
        <w:rPr>
          <w:lang w:val="fr_FR" w:bidi="fr_FR"/>
        </w:rPr>
        <w:t xml:space="preserve"> ; </w:t>
      </w:r>
      <w:hyperlink r:id="rId19">
        <w:r>
          <w:rPr>
            <w:lang w:val="fr_FR" w:bidi="fr_FR"/>
          </w:rPr>
          <w:rPr>
            <w:color w:val="0000EE"/>
            <w:u w:val="single"/>
          </w:rPr>
          <w:t>7.8</w:t>
        </w:r>
      </w:hyperlink>
      <w:r>
        <w:rPr>
          <w:lang w:val="fr_FR" w:bidi="fr_FR"/>
        </w:rPr>
        <w:t xml:space="preserve"> ; </w:t>
      </w:r>
      <w:hyperlink r:id="rId20">
        <w:r>
          <w:rPr>
            <w:lang w:val="fr_FR" w:bidi="fr_FR"/>
          </w:rPr>
          <w:rPr>
            <w:color w:val="0000EE"/>
            <w:u w:val="single"/>
          </w:rPr>
          <w:t>9.24</w:t>
        </w:r>
      </w:hyperlink>
      <w:r>
        <w:rPr>
          <w:lang w:val="fr_FR" w:bidi="fr_FR"/>
        </w:rPr>
        <w:t xml:space="preserve"> ; </w:t>
      </w:r>
      <w:hyperlink r:id="rId21">
        <w:r>
          <w:rPr>
            <w:lang w:val="fr_FR" w:bidi="fr_FR"/>
          </w:rPr>
          <w:rPr>
            <w:color w:val="0000EE"/>
            <w:u w:val="single"/>
          </w:rPr>
          <w:t>11.1</w:t>
        </w:r>
      </w:hyperlink>
      <w:r>
        <w:rPr>
          <w:lang w:val="fr_FR" w:bidi="fr_FR"/>
        </w:rPr>
        <w:t xml:space="preserve">), et non l'ouvrière des troupeaux et des vignobles royaux représentée dans le Cantique. En outre, ce chant du véritable amour n'est pas très crédible si la femme est l'une des douzaines de femmes de Salomon mentionnées dans </w:t>
      </w:r>
      <w:hyperlink r:id="rId22">
        <w:r>
          <w:rPr>
            <w:lang w:val="fr_FR" w:bidi="fr_FR"/>
          </w:rPr>
          <w:rPr>
            <w:color w:val="0000EE"/>
            <w:u w:val="single"/>
          </w:rPr>
          <w:t>Cantique 6.8</w:t>
        </w:r>
      </w:hyperlink>
      <w:r>
        <w:rPr>
          <w:lang w:val="fr_FR" w:bidi="fr_FR"/>
        </w:rPr>
        <w:t>. En d'autres termes, si cette idylle entre lui et la femme est d'une telle sincérité, pourquoi a-t-il ajouté des centaines d'autres femmes à son harem ?</w:t>
      </w:r>
    </w:p>
    <w:p>
      <w:pPr/>
      <w:r>
        <w:rPr>
          <w:lang w:val="fr_FR" w:bidi="fr_FR"/>
        </w:rPr>
      </w:r>
      <w:r>
        <w:rPr>
          <w:lang w:val="fr_FR" w:bidi="fr_FR"/>
        </w:rP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hyperlink r:id="rId16">
        <w:r>
          <w:rPr>
            <w:lang w:val="fr_FR" w:bidi="fr_FR"/>
          </w:rPr>
          <w:rPr>
            <w:color w:val="0000EE"/>
            <w:u w:val="single"/>
          </w:rPr>
          <w:t>8.11–12</w:t>
        </w:r>
      </w:hyperlink>
      <w:r>
        <w:rPr>
          <w:lang w:val="fr_FR" w:bidi="fr_FR"/>
        </w:rPr>
        <w:t>). Elle est incapable de payer parce que ses frères, irrités, l'ont obligée à s'occuper de vignobles autres que le sien (</w:t>
      </w:r>
      <w:hyperlink r:id="rId23">
        <w:r>
          <w:rPr>
            <w:lang w:val="fr_FR" w:bidi="fr_FR"/>
          </w:rPr>
          <w:rPr>
            <w:color w:val="0000EE"/>
            <w:u w:val="single"/>
          </w:rPr>
          <w:t>1.6</w:t>
        </w:r>
      </w:hyperlink>
      <w:r>
        <w:rPr>
          <w:lang w:val="fr_FR" w:bidi="fr_FR"/>
        </w:rPr>
        <w:t>). Ainsi, même si elle vit en présence du roi au palais de la ville, peut-être même intimement (</w:t>
      </w:r>
      <w:hyperlink r:id="rId24">
        <w:r>
          <w:rPr>
            <w:lang w:val="fr_FR" w:bidi="fr_FR"/>
          </w:rPr>
          <w:rPr>
            <w:color w:val="0000EE"/>
            <w:u w:val="single"/>
          </w:rPr>
          <w:t>1.12</w:t>
        </w:r>
      </w:hyperlink>
      <w:r>
        <w:rPr>
          <w:lang w:val="fr_FR" w:bidi="fr_FR"/>
        </w:rPr>
        <w:t>), ses pensées passionnelles sont tournées vers un simple berger de campagne, qu'elle aime (</w:t>
      </w:r>
      <w:hyperlink r:id="rId25">
        <w:r>
          <w:rPr>
            <w:lang w:val="fr_FR" w:bidi="fr_FR"/>
          </w:rPr>
          <w:rPr>
            <w:color w:val="0000EE"/>
            <w:u w:val="single"/>
          </w:rPr>
          <w:t>1.7</w:t>
        </w:r>
      </w:hyperlink>
      <w:r>
        <w:rPr>
          <w:lang w:val="fr_FR" w:bidi="fr_FR"/>
        </w:rP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hyperlink r:id="rId26">
        <w:r>
          <w:rPr>
            <w:lang w:val="fr_FR" w:bidi="fr_FR"/>
          </w:rPr>
          <w:rPr>
            <w:color w:val="0000EE"/>
            <w:u w:val="single"/>
          </w:rPr>
          <w:t>8.12–14</w:t>
        </w:r>
      </w:hyperlink>
      <w:r>
        <w:rPr>
          <w:lang w:val="fr_FR" w:bidi="fr_FR"/>
        </w:rPr>
        <w:t>).</w:t>
      </w:r>
    </w:p>
    <w:p>
      <w:pPr/>
      <w:r>
        <w:rPr>
          <w:lang w:val="fr_FR" w:bidi="fr_FR"/>
        </w:rPr>
      </w:r>
      <w:r>
        <w:rPr>
          <w:lang w:val="fr_FR" w:bidi="fr_FR"/>
        </w:rP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pPr/>
      <w:r>
        <w:rPr>
          <w:lang w:val="fr_FR" w:bidi="fr_FR"/>
        </w:rPr>
      </w:r>
      <w:r>
        <w:rPr>
          <w:lang w:val="fr_FR" w:bidi="fr_FR"/>
        </w:rPr>
        <w:t>De ce point de vue, le Cantique des cantiques est composé d'une vingtaine de poèmes d'amour liés par la cohérence des personnages, des refrains, des images répétées et d'autres dispositifs de liaison poétique.</w:t>
      </w:r>
    </w:p>
    <w:p>
      <w:pPr/>
      <w:r>
        <w:rPr>
          <w:lang w:val="fr_FR" w:bidi="fr_FR"/>
        </w:rPr>
      </w:r>
      <w:r>
        <w:rPr>
          <w:lang w:val="fr_FR" w:bidi="fr_FR"/>
        </w:rP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pPr/>
      <w:r>
        <w:rPr>
          <w:lang w:val="fr_FR" w:bidi="fr_FR"/>
        </w:rPr>
      </w:r>
      <w:r>
        <w:rPr>
          <w:lang w:val="fr_FR" w:bidi="fr_FR"/>
        </w:rP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2"/>
      </w:pPr>
      <w:r>
        <w:rPr>
          <w:lang w:val="fr_FR" w:bidi="fr_FR"/>
        </w:rPr>
        <w:t>Mariage dans le Cantique</w:t>
      </w:r>
    </w:p>
    <w:p>
      <w:pPr/>
      <w:r>
        <w:rPr>
          <w:lang w:val="fr_FR" w:bidi="fr_FR"/>
        </w:rPr>
      </w:r>
      <w:r>
        <w:rPr>
          <w:lang w:val="fr_FR" w:bidi="fr_FR"/>
        </w:rP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hyperlink r:id="rId27">
        <w:r>
          <w:rPr>
            <w:lang w:val="fr_FR" w:bidi="fr_FR"/>
          </w:rPr>
          <w:rPr>
            <w:color w:val="0000EE"/>
            <w:u w:val="single"/>
          </w:rPr>
          <w:t>4.8–12</w:t>
        </w:r>
      </w:hyperlink>
      <w:r>
        <w:rPr>
          <w:lang w:val="fr_FR" w:bidi="fr_FR"/>
        </w:rPr>
        <w:t>).</w:t>
      </w:r>
    </w:p>
    <w:p>
      <w:pPr/>
      <w:r>
        <w:rPr>
          <w:lang w:val="fr_FR" w:bidi="fr_FR"/>
        </w:rPr>
      </w:r>
      <w:r>
        <w:rPr>
          <w:lang w:val="fr_FR" w:bidi="fr_FR"/>
        </w:rP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hyperlink r:id="rId28">
        <w:r>
          <w:rPr>
            <w:lang w:val="fr_FR" w:bidi="fr_FR"/>
          </w:rPr>
          <w:rPr>
            <w:color w:val="0000EE"/>
            <w:u w:val="single"/>
          </w:rPr>
          <w:t>Gn 39</w:t>
        </w:r>
      </w:hyperlink>
      <w:r>
        <w:rPr>
          <w:lang w:val="fr_FR" w:bidi="fr_FR"/>
        </w:rPr>
        <w:t xml:space="preserve">), de la loi (voir </w:t>
      </w:r>
      <w:hyperlink r:id="rId29">
        <w:r>
          <w:rPr>
            <w:lang w:val="fr_FR" w:bidi="fr_FR"/>
          </w:rPr>
          <w:rPr>
            <w:color w:val="0000EE"/>
            <w:u w:val="single"/>
          </w:rPr>
          <w:t>Ex 20.14</w:t>
        </w:r>
      </w:hyperlink>
      <w:r>
        <w:rPr>
          <w:lang w:val="fr_FR" w:bidi="fr_FR"/>
        </w:rPr>
        <w:t xml:space="preserve">) et de la littérature sapientiale (voir </w:t>
      </w:r>
      <w:hyperlink r:id="rId30">
        <w:r>
          <w:rPr>
            <w:lang w:val="fr_FR" w:bidi="fr_FR"/>
          </w:rPr>
          <w:rPr>
            <w:color w:val="0000EE"/>
            <w:u w:val="single"/>
          </w:rPr>
          <w:t>Pr 5–7</w:t>
        </w:r>
      </w:hyperlink>
      <w:r>
        <w:rPr>
          <w:lang w:val="fr_FR" w:bidi="fr_FR"/>
        </w:rP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2"/>
      </w:pPr>
      <w:r>
        <w:rPr>
          <w:lang w:val="fr_FR" w:bidi="fr_FR"/>
        </w:rPr>
        <w:t>Signification et message</w:t>
      </w:r>
    </w:p>
    <w:p>
      <w:pPr/>
      <w:r>
        <w:rPr>
          <w:lang w:val="fr_FR" w:bidi="fr_FR"/>
        </w:rPr>
      </w:r>
      <w:r>
        <w:rPr>
          <w:lang w:val="fr_FR" w:bidi="fr_FR"/>
        </w:rP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pPr/>
      <w:r>
        <w:rPr>
          <w:lang w:val="fr_FR" w:bidi="fr_FR"/>
        </w:rPr>
      </w:r>
      <w:r>
        <w:rPr>
          <w:lang w:val="fr_FR" w:bidi="fr_FR"/>
        </w:rP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pPr/>
      <w:r>
        <w:rPr>
          <w:lang w:val="fr_FR" w:bidi="fr_FR"/>
        </w:rPr>
      </w:r>
      <w:r>
        <w:rPr>
          <w:lang w:val="fr_FR" w:bidi="fr_FR"/>
        </w:rP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