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hyperlink r:id="rId13">
        <w:r>
          <w:rPr>
            <w:lang w:val="hi_IN" w:bidi="hi_IN"/>
          </w:rPr>
          <w:rPr>
            <w:color w:val="0000EE"/>
            <w:u w:val="single"/>
          </w:rPr>
          <w:t>याकू 1:1</w:t>
        </w:r>
      </w:hyperlink>
      <w:r>
        <w:rPr>
          <w:lang w:val="hi_IN" w:bidi="hi_IN"/>
        </w:rPr>
        <w:t>) को लिखा, जो स्तिफनुस की पथराव द्वारा हत्या के साथ शुरू हुए सताव के कारण तितर-बितर हो गए थे (</w:t>
      </w:r>
      <w:hyperlink r:id="rId14">
        <w:r>
          <w:rPr>
            <w:lang w:val="hi_IN" w:bidi="hi_IN"/>
          </w:rPr>
          <w:rPr>
            <w:color w:val="0000EE"/>
            <w:u w:val="single"/>
          </w:rPr>
          <w:t>प्रेरि 8:1</w:t>
        </w:r>
      </w:hyperlink>
      <w:r>
        <w:rPr>
          <w:lang w:val="hi_IN" w:bidi="hi_IN"/>
        </w:rPr>
        <w:t xml:space="preserve">; </w:t>
      </w:r>
      <w:hyperlink r:id="rId15">
        <w:r>
          <w:rPr>
            <w:lang w:val="hi_IN" w:bidi="hi_IN"/>
          </w:rPr>
          <w:rPr>
            <w:color w:val="0000EE"/>
            <w:u w:val="single"/>
          </w:rPr>
          <w:t>11:19</w:t>
        </w:r>
      </w:hyperlink>
      <w:r>
        <w:rPr>
          <w:lang w:val="hi_IN" w:bidi="hi_IN"/>
        </w:rPr>
        <w:t>)। वे उन यहूदियों के बीच रहते थे जो पहले ही "विदेश में बिखरे" हुए थे (</w:t>
      </w:r>
      <w:hyperlink r:id="rId13">
        <w:r>
          <w:rPr>
            <w:lang w:val="hi_IN" w:bidi="hi_IN"/>
          </w:rPr>
          <w:rPr>
            <w:color w:val="0000EE"/>
            <w:u w:val="single"/>
          </w:rPr>
          <w:t>याकू 1:1</w:t>
        </w:r>
      </w:hyperlink>
      <w:r>
        <w:rPr>
          <w:lang w:val="hi_IN" w:bidi="hi_IN"/>
        </w:rPr>
        <w:t xml:space="preserve">; देखें </w:t>
      </w:r>
      <w:hyperlink r:id="rId16">
        <w:r>
          <w:rPr>
            <w:lang w:val="hi_IN" w:bidi="hi_IN"/>
          </w:rPr>
          <w:rPr>
            <w:color w:val="0000EE"/>
            <w:u w:val="single"/>
          </w:rPr>
          <w:t>यूह 7:35</w:t>
        </w:r>
      </w:hyperlink>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7">
        <w:r>
          <w:rPr>
            <w:lang w:val="hi_IN" w:bidi="hi_IN"/>
          </w:rPr>
          <w:rPr>
            <w:color w:val="0000EE"/>
            <w:u w:val="single"/>
          </w:rPr>
          <w:t>याकू 4:13</w:t>
        </w:r>
      </w:hyperlink>
      <w:r>
        <w:rPr>
          <w:lang w:val="hi_IN" w:bidi="hi_IN"/>
        </w:rPr>
        <w:t xml:space="preserve">; </w:t>
      </w:r>
      <w:hyperlink r:id="rId18">
        <w:r>
          <w:rPr>
            <w:lang w:val="hi_IN" w:bidi="hi_IN"/>
          </w:rPr>
          <w:rPr>
            <w:color w:val="0000EE"/>
            <w:u w:val="single"/>
          </w:rPr>
          <w:t>प्रेरि 13:14</w:t>
        </w:r>
      </w:hyperlink>
      <w:r>
        <w:rPr>
          <w:lang w:val="hi_IN" w:bidi="hi_IN"/>
        </w:rPr>
        <w:t xml:space="preserve">; </w:t>
      </w:r>
      <w:hyperlink r:id="rId19">
        <w:r>
          <w:rPr>
            <w:lang w:val="hi_IN" w:bidi="hi_IN"/>
          </w:rPr>
          <w:rPr>
            <w:color w:val="0000EE"/>
            <w:u w:val="single"/>
          </w:rPr>
          <w:t>17:1</w:t>
        </w:r>
      </w:hyperlink>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0">
        <w:r>
          <w:rPr>
            <w:lang w:val="hi_IN" w:bidi="hi_IN"/>
          </w:rPr>
          <w:rPr>
            <w:color w:val="0000EE"/>
            <w:u w:val="single"/>
          </w:rPr>
          <w:t>याकू 2:6</w:t>
        </w:r>
      </w:hyperlink>
      <w:r>
        <w:rPr>
          <w:lang w:val="hi_IN" w:bidi="hi_IN"/>
        </w:rPr>
        <w:t>) और उनके यीशु मसीह में विश्वास के कारण उनका अपमान करता था (</w:t>
      </w:r>
      <w:hyperlink r:id="rId21">
        <w:r>
          <w:rPr>
            <w:lang w:val="hi_IN" w:bidi="hi_IN"/>
          </w:rPr>
          <w:rPr>
            <w:color w:val="0000EE"/>
            <w:u w:val="single"/>
          </w:rPr>
          <w:t>2:7</w:t>
        </w:r>
      </w:hyperlink>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2">
        <w:r>
          <w:rPr>
            <w:lang w:val="hi_IN" w:bidi="hi_IN"/>
          </w:rPr>
          <w:rPr>
            <w:color w:val="0000EE"/>
            <w:u w:val="single"/>
          </w:rPr>
          <w:t>1:25</w:t>
        </w:r>
      </w:hyperlink>
      <w:r>
        <w:rPr>
          <w:lang w:val="hi_IN" w:bidi="hi_IN"/>
        </w:rPr>
        <w:t xml:space="preserve">; </w:t>
      </w:r>
      <w:hyperlink r:id="rId23">
        <w:r>
          <w:rPr>
            <w:lang w:val="hi_IN" w:bidi="hi_IN"/>
          </w:rPr>
          <w:rPr>
            <w:color w:val="0000EE"/>
            <w:u w:val="single"/>
          </w:rPr>
          <w:t>2:8</w:t>
        </w:r>
      </w:hyperlink>
      <w:r>
        <w:rPr>
          <w:lang w:val="hi_IN" w:bidi="hi_IN"/>
        </w:rPr>
        <w:t>)। इसके अलावा, याकूब की शिक्षा सीधे यीशु मसीह की शिक्षाओं को दर्शाती है, विशेष रूप से वे जो मत्ती के "पहाड़ी उपदेश" (</w:t>
      </w:r>
      <w:hyperlink r:id="rId24">
        <w:r>
          <w:rPr>
            <w:lang w:val="hi_IN" w:bidi="hi_IN"/>
          </w:rPr>
          <w:rPr>
            <w:color w:val="0000EE"/>
            <w:u w:val="single"/>
          </w:rPr>
          <w:t>मत्ती 5–7</w:t>
        </w:r>
      </w:hyperlink>
      <w:r>
        <w:rPr>
          <w:lang w:val="hi_IN" w:bidi="hi_IN"/>
        </w:rPr>
        <w:t>) और लूका के "मैदान के उपदेश" (</w:t>
      </w:r>
      <w:hyperlink r:id="rId25">
        <w:r>
          <w:rPr>
            <w:lang w:val="hi_IN" w:bidi="hi_IN"/>
          </w:rPr>
          <w:rPr>
            <w:color w:val="0000EE"/>
            <w:u w:val="single"/>
          </w:rPr>
          <w:t>लूका 6:20–49</w:t>
        </w:r>
      </w:hyperlink>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hyperlink r:id="rId26">
        <w:r>
          <w:rPr>
            <w:lang w:val="hi_IN" w:bidi="hi_IN"/>
          </w:rPr>
          <w:rPr>
            <w:color w:val="0000EE"/>
            <w:u w:val="single"/>
          </w:rPr>
          <w:t>मत्ती 13:55</w:t>
        </w:r>
      </w:hyperlink>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7">
        <w:r>
          <w:rPr>
            <w:lang w:val="hi_IN" w:bidi="hi_IN"/>
          </w:rPr>
          <w:rPr>
            <w:color w:val="0000EE"/>
            <w:u w:val="single"/>
          </w:rPr>
          <w:t>मर 3:20–21</w:t>
        </w:r>
      </w:hyperlink>
      <w:r>
        <w:rPr>
          <w:lang w:val="hi_IN" w:bidi="hi_IN"/>
        </w:rPr>
        <w:t xml:space="preserve">; तुलना करें </w:t>
      </w:r>
      <w:hyperlink r:id="rId28">
        <w:r>
          <w:rPr>
            <w:lang w:val="hi_IN" w:bidi="hi_IN"/>
          </w:rPr>
          <w:rPr>
            <w:color w:val="0000EE"/>
            <w:u w:val="single"/>
          </w:rPr>
          <w:t>यूह 7:3–5</w:t>
        </w:r>
      </w:hyperlink>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29">
        <w:r>
          <w:rPr>
            <w:lang w:val="hi_IN" w:bidi="hi_IN"/>
          </w:rPr>
          <w:rPr>
            <w:color w:val="0000EE"/>
            <w:u w:val="single"/>
          </w:rPr>
          <w:t xml:space="preserve">1 कुरि 15:7 </w:t>
        </w:r>
      </w:hyperlink>
      <w:r>
        <w:rPr>
          <w:lang w:val="hi_IN" w:bidi="hi_IN"/>
        </w:rPr>
        <w:t>देखें)। पिन्तेकुस्त के दिन जब आत्मा प्रदान किया गया, तब याकूब अन्य शिष्यों के साथ ऊपरी कक्ष में उपस्थित थे (</w:t>
      </w:r>
      <w:hyperlink r:id="rId30">
        <w:r>
          <w:rPr>
            <w:lang w:val="hi_IN" w:bidi="hi_IN"/>
          </w:rPr>
          <w:rPr>
            <w:color w:val="0000EE"/>
            <w:u w:val="single"/>
          </w:rPr>
          <w:t>प्रेरि 1:14</w:t>
        </w:r>
      </w:hyperlink>
      <w:r>
        <w:rPr>
          <w:lang w:val="hi_IN" w:bidi="hi_IN"/>
        </w:rPr>
        <w:t xml:space="preserve">; </w:t>
      </w:r>
      <w:hyperlink r:id="rId31">
        <w:r>
          <w:rPr>
            <w:lang w:val="hi_IN" w:bidi="hi_IN"/>
          </w:rPr>
          <w:rPr>
            <w:color w:val="0000EE"/>
            <w:u w:val="single"/>
          </w:rPr>
          <w:t>2:1–3</w:t>
        </w:r>
      </w:hyperlink>
      <w:r>
        <w:rPr>
          <w:lang w:val="hi_IN" w:bidi="hi_IN"/>
        </w:rPr>
        <w:t>) और वे यरूशलेम की कलीसिया में एक प्रमुख अगुवे के रूप में स्थापित हुए (</w:t>
      </w:r>
      <w:hyperlink r:id="rId32">
        <w:r>
          <w:rPr>
            <w:lang w:val="hi_IN" w:bidi="hi_IN"/>
          </w:rPr>
          <w:rPr>
            <w:color w:val="0000EE"/>
            <w:u w:val="single"/>
          </w:rPr>
          <w:t>प्रेरि 15:13–22</w:t>
        </w:r>
      </w:hyperlink>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hyperlink r:id="rId33">
        <w:r>
          <w:rPr>
            <w:lang w:val="hi_IN" w:bidi="hi_IN"/>
          </w:rPr>
          <w:rPr>
            <w:color w:val="0000EE"/>
            <w:u w:val="single"/>
          </w:rPr>
          <w:t>प्रेरि 12:1–5</w:t>
        </w:r>
      </w:hyperlink>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hyperlink r:id="rId34">
        <w:r>
          <w:rPr>
            <w:lang w:val="hi_IN" w:bidi="hi_IN"/>
          </w:rPr>
          <w:rPr>
            <w:color w:val="0000EE"/>
            <w:u w:val="single"/>
          </w:rPr>
          <w:t>याकू 2:2</w:t>
        </w:r>
      </w:hyperlink>
      <w:r>
        <w:rPr>
          <w:lang w:val="hi_IN" w:bidi="hi_IN"/>
        </w:rPr>
        <w:t>) और कलीसिया (</w:t>
      </w:r>
      <w:hyperlink r:id="rId35">
        <w:r>
          <w:rPr>
            <w:lang w:val="hi_IN" w:bidi="hi_IN"/>
          </w:rPr>
          <w:rPr>
            <w:color w:val="0000EE"/>
            <w:u w:val="single"/>
          </w:rPr>
          <w:t>5:14</w:t>
        </w:r>
      </w:hyperlink>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hyperlink r:id="rId36">
        <w:r>
          <w:rPr>
            <w:lang w:val="hi_IN" w:bidi="hi_IN"/>
          </w:rPr>
          <w:rPr>
            <w:color w:val="0000EE"/>
            <w:u w:val="single"/>
          </w:rPr>
          <w:t>1:23</w:t>
        </w:r>
      </w:hyperlink>
      <w:r>
        <w:rPr>
          <w:lang w:val="hi_IN" w:bidi="hi_IN"/>
        </w:rPr>
        <w:t xml:space="preserve">, </w:t>
      </w:r>
      <w:hyperlink r:id="rId22">
        <w:r>
          <w:rPr>
            <w:lang w:val="hi_IN" w:bidi="hi_IN"/>
          </w:rPr>
          <w:rPr>
            <w:color w:val="0000EE"/>
            <w:u w:val="single"/>
          </w:rPr>
          <w:t>25</w:t>
        </w:r>
      </w:hyperlink>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hyperlink r:id="rId32">
        <w:r>
          <w:rPr>
            <w:lang w:val="hi_IN" w:bidi="hi_IN"/>
          </w:rPr>
          <w:rPr>
            <w:color w:val="0000EE"/>
            <w:u w:val="single"/>
          </w:rPr>
          <w:t>प्रेरि 15:13–22</w:t>
        </w:r>
      </w:hyperlink>
      <w:r>
        <w:rPr>
          <w:lang w:val="hi_IN" w:bidi="hi_IN"/>
        </w:rPr>
        <w:t xml:space="preserve">; </w:t>
      </w:r>
      <w:hyperlink r:id="rId37">
        <w:r>
          <w:rPr>
            <w:lang w:val="hi_IN" w:bidi="hi_IN"/>
          </w:rPr>
          <w:rPr>
            <w:color w:val="0000EE"/>
            <w:u w:val="single"/>
          </w:rPr>
          <w:t>21:18</w:t>
        </w:r>
      </w:hyperlink>
      <w:r>
        <w:rPr>
          <w:lang w:val="hi_IN" w:bidi="hi_IN"/>
        </w:rPr>
        <w:t xml:space="preserve">; </w:t>
      </w:r>
      <w:hyperlink r:id="rId38">
        <w:r>
          <w:rPr>
            <w:lang w:val="hi_IN" w:bidi="hi_IN"/>
          </w:rPr>
          <w:rPr>
            <w:color w:val="0000EE"/>
            <w:u w:val="single"/>
          </w:rPr>
          <w:t>गला 1:18–19</w:t>
        </w:r>
      </w:hyperlink>
      <w:r>
        <w:rPr>
          <w:lang w:val="hi_IN" w:bidi="hi_IN"/>
        </w:rPr>
        <w:t xml:space="preserve">; </w:t>
      </w:r>
      <w:hyperlink r:id="rId39">
        <w:r>
          <w:rPr>
            <w:lang w:val="hi_IN" w:bidi="hi_IN"/>
          </w:rPr>
          <w:rPr>
            <w:color w:val="0000EE"/>
            <w:u w:val="single"/>
          </w:rPr>
          <w:t>2:9</w:t>
        </w:r>
      </w:hyperlink>
      <w:r>
        <w:rPr>
          <w:lang w:val="hi_IN" w:bidi="hi_IN"/>
        </w:rPr>
        <w:t xml:space="preserve">, </w:t>
      </w:r>
      <w:hyperlink r:id="rId40">
        <w:r>
          <w:rPr>
            <w:lang w:val="hi_IN" w:bidi="hi_IN"/>
          </w:rPr>
          <w:rPr>
            <w:color w:val="0000EE"/>
            <w:u w:val="single"/>
          </w:rPr>
          <w:t>12</w:t>
        </w:r>
      </w:hyperlink>
      <w:r>
        <w:rPr>
          <w:lang w:val="hi_IN" w:bidi="hi_IN"/>
        </w:rPr>
        <w:t>)। यह पुस्तक फिलिस्तीन के संदर्भों से युक्त है, जिसमें झुलसाने वाली गर्मी (</w:t>
      </w:r>
      <w:hyperlink r:id="rId41">
        <w:r>
          <w:rPr>
            <w:lang w:val="hi_IN" w:bidi="hi_IN"/>
          </w:rPr>
          <w:rPr>
            <w:color w:val="0000EE"/>
            <w:u w:val="single"/>
          </w:rPr>
          <w:t>1:11</w:t>
        </w:r>
      </w:hyperlink>
      <w:r>
        <w:rPr>
          <w:lang w:val="hi_IN" w:bidi="hi_IN"/>
        </w:rPr>
        <w:t>); खारे पानी के सोते (</w:t>
      </w:r>
      <w:hyperlink r:id="rId42">
        <w:r>
          <w:rPr>
            <w:lang w:val="hi_IN" w:bidi="hi_IN"/>
          </w:rPr>
          <w:rPr>
            <w:color w:val="0000EE"/>
            <w:u w:val="single"/>
          </w:rPr>
          <w:t>3:11–12</w:t>
        </w:r>
      </w:hyperlink>
      <w:r>
        <w:rPr>
          <w:lang w:val="hi_IN" w:bidi="hi_IN"/>
        </w:rPr>
        <w:t xml:space="preserve">); अंजीर, जैतून और </w:t>
      </w:r>
      <w:r>
        <w:rPr>
          <w:lang w:val="hi_IN" w:bidi="hi_IN"/>
        </w:rPr>
        <w:t>दाख की लता</w:t>
      </w:r>
      <w:r>
        <w:rPr>
          <w:lang w:val="hi_IN" w:bidi="hi_IN"/>
        </w:rPr>
        <w:t xml:space="preserve"> की खेती (</w:t>
      </w:r>
      <w:hyperlink r:id="rId43">
        <w:r>
          <w:rPr>
            <w:lang w:val="hi_IN" w:bidi="hi_IN"/>
          </w:rPr>
          <w:rPr>
            <w:color w:val="0000EE"/>
            <w:u w:val="single"/>
          </w:rPr>
          <w:t>3:12</w:t>
        </w:r>
      </w:hyperlink>
      <w:r>
        <w:rPr>
          <w:lang w:val="hi_IN" w:bidi="hi_IN"/>
        </w:rPr>
        <w:t>); समुद्र (</w:t>
      </w:r>
      <w:hyperlink r:id="rId44">
        <w:r>
          <w:rPr>
            <w:lang w:val="hi_IN" w:bidi="hi_IN"/>
          </w:rPr>
          <w:rPr>
            <w:color w:val="0000EE"/>
            <w:u w:val="single"/>
          </w:rPr>
          <w:t>1:6</w:t>
        </w:r>
      </w:hyperlink>
      <w:r>
        <w:rPr>
          <w:lang w:val="hi_IN" w:bidi="hi_IN"/>
        </w:rPr>
        <w:t xml:space="preserve">; </w:t>
      </w:r>
      <w:hyperlink r:id="rId45">
        <w:r>
          <w:rPr>
            <w:lang w:val="hi_IN" w:bidi="hi_IN"/>
          </w:rPr>
          <w:rPr>
            <w:color w:val="0000EE"/>
            <w:u w:val="single"/>
          </w:rPr>
          <w:t>3:4</w:t>
        </w:r>
      </w:hyperlink>
      <w:r>
        <w:rPr>
          <w:lang w:val="hi_IN" w:bidi="hi_IN"/>
        </w:rPr>
        <w:t xml:space="preserve">); और </w:t>
      </w:r>
      <w:r>
        <w:rPr>
          <w:lang w:val="hi_IN" w:bidi="hi_IN"/>
        </w:rPr>
        <w:t>प्रथम और अन्तिम वर्षा</w:t>
      </w:r>
      <w:r>
        <w:rPr>
          <w:lang w:val="hi_IN" w:bidi="hi_IN"/>
        </w:rPr>
        <w:t xml:space="preserve"> (</w:t>
      </w:r>
      <w:hyperlink r:id="rId46">
        <w:r>
          <w:rPr>
            <w:lang w:val="hi_IN" w:bidi="hi_IN"/>
          </w:rPr>
          <w:rPr>
            <w:color w:val="0000EE"/>
            <w:u w:val="single"/>
          </w:rPr>
          <w:t>5:7</w:t>
        </w:r>
      </w:hyperlink>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7">
        <w:r>
          <w:rPr>
            <w:lang w:val="hi_IN" w:bidi="hi_IN"/>
          </w:rPr>
          <w:rPr>
            <w:color w:val="0000EE"/>
            <w:u w:val="single"/>
          </w:rPr>
          <w:t>4:6</w:t>
        </w:r>
      </w:hyperlink>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hyperlink r:id="rId48">
        <w:r>
          <w:rPr>
            <w:lang w:val="hi_IN" w:bidi="hi_IN"/>
          </w:rPr>
          <w:rPr>
            <w:color w:val="0000EE"/>
            <w:u w:val="single"/>
          </w:rPr>
          <w:t>1:2</w:t>
        </w:r>
      </w:hyperlink>
      <w:r>
        <w:rPr>
          <w:lang w:val="hi_IN" w:bidi="hi_IN"/>
        </w:rPr>
        <w:t xml:space="preserve">; </w:t>
      </w:r>
      <w:hyperlink r:id="rId49">
        <w:r>
          <w:rPr>
            <w:lang w:val="hi_IN" w:bidi="hi_IN"/>
          </w:rPr>
          <w:rPr>
            <w:color w:val="0000EE"/>
            <w:u w:val="single"/>
          </w:rPr>
          <w:t>2:1</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1">
        <w:r>
          <w:rPr>
            <w:lang w:val="hi_IN" w:bidi="hi_IN"/>
          </w:rPr>
          <w:rPr>
            <w:color w:val="0000EE"/>
            <w:u w:val="single"/>
          </w:rPr>
          <w:t>4:11</w:t>
        </w:r>
      </w:hyperlink>
      <w:r>
        <w:rPr>
          <w:lang w:val="hi_IN" w:bidi="hi_IN"/>
        </w:rPr>
        <w:t>), आलंकारिक प्रश्न (</w:t>
      </w:r>
      <w:hyperlink r:id="rId52">
        <w:r>
          <w:rPr>
            <w:lang w:val="hi_IN" w:bidi="hi_IN"/>
          </w:rPr>
          <w:rPr>
            <w:color w:val="0000EE"/>
            <w:u w:val="single"/>
          </w:rPr>
          <w:t>2:5</w:t>
        </w:r>
      </w:hyperlink>
      <w:r>
        <w:rPr>
          <w:lang w:val="hi_IN" w:bidi="hi_IN"/>
        </w:rPr>
        <w:t xml:space="preserve">; </w:t>
      </w:r>
      <w:hyperlink r:id="rId42">
        <w:r>
          <w:rPr>
            <w:lang w:val="hi_IN" w:bidi="hi_IN"/>
          </w:rPr>
          <w:rPr>
            <w:color w:val="0000EE"/>
            <w:u w:val="single"/>
          </w:rPr>
          <w:t>3:11–12</w:t>
        </w:r>
      </w:hyperlink>
      <w:r>
        <w:rPr>
          <w:lang w:val="hi_IN" w:bidi="hi_IN"/>
        </w:rPr>
        <w:t xml:space="preserve">; </w:t>
      </w:r>
      <w:hyperlink r:id="rId53">
        <w:r>
          <w:rPr>
            <w:lang w:val="hi_IN" w:bidi="hi_IN"/>
          </w:rPr>
          <w:rPr>
            <w:color w:val="0000EE"/>
            <w:u w:val="single"/>
          </w:rPr>
          <w:t>4:1</w:t>
        </w:r>
      </w:hyperlink>
      <w:r>
        <w:rPr>
          <w:lang w:val="hi_IN" w:bidi="hi_IN"/>
        </w:rPr>
        <w:t>), अनिवार्य उपदेश (</w:t>
      </w:r>
      <w:hyperlink r:id="rId54">
        <w:r>
          <w:rPr>
            <w:lang w:val="hi_IN" w:bidi="hi_IN"/>
          </w:rPr>
          <w:rPr>
            <w:color w:val="0000EE"/>
            <w:u w:val="single"/>
          </w:rPr>
          <w:t>1:16</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5">
        <w:r>
          <w:rPr>
            <w:lang w:val="hi_IN" w:bidi="hi_IN"/>
          </w:rPr>
          <w:rPr>
            <w:color w:val="0000EE"/>
            <w:u w:val="single"/>
          </w:rPr>
          <w:t>5:16</w:t>
        </w:r>
      </w:hyperlink>
      <w:r>
        <w:rPr>
          <w:lang w:val="hi_IN" w:bidi="hi_IN"/>
        </w:rPr>
        <w:t>), रूपक और चित्रण (</w:t>
      </w:r>
      <w:hyperlink r:id="rId56">
        <w:r>
          <w:rPr>
            <w:lang w:val="hi_IN" w:bidi="hi_IN"/>
          </w:rPr>
          <w:rPr>
            <w:color w:val="0000EE"/>
            <w:u w:val="single"/>
          </w:rPr>
          <w:t>2:26</w:t>
        </w:r>
      </w:hyperlink>
      <w:r>
        <w:rPr>
          <w:lang w:val="hi_IN" w:bidi="hi_IN"/>
        </w:rPr>
        <w:t xml:space="preserve">; </w:t>
      </w:r>
      <w:hyperlink r:id="rId57">
        <w:r>
          <w:rPr>
            <w:lang w:val="hi_IN" w:bidi="hi_IN"/>
          </w:rPr>
          <w:rPr>
            <w:color w:val="0000EE"/>
            <w:u w:val="single"/>
          </w:rPr>
          <w:t>3:3–5</w:t>
        </w:r>
      </w:hyperlink>
      <w:r>
        <w:rPr>
          <w:lang w:val="hi_IN" w:bidi="hi_IN"/>
        </w:rPr>
        <w:t xml:space="preserve">; </w:t>
      </w:r>
      <w:hyperlink r:id="rId58">
        <w:r>
          <w:rPr>
            <w:lang w:val="hi_IN" w:bidi="hi_IN"/>
          </w:rPr>
          <w:rPr>
            <w:color w:val="0000EE"/>
            <w:u w:val="single"/>
          </w:rPr>
          <w:t>4:14</w:t>
        </w:r>
      </w:hyperlink>
      <w:r>
        <w:rPr>
          <w:lang w:val="hi_IN" w:bidi="hi_IN"/>
        </w:rPr>
        <w:t>), और सूक्तियां जो अनुच्छेदों का सार प्रस्तुत करती हैं (</w:t>
      </w:r>
      <w:hyperlink r:id="rId59">
        <w:r>
          <w:rPr>
            <w:lang w:val="hi_IN" w:bidi="hi_IN"/>
          </w:rPr>
          <w:rPr>
            <w:color w:val="0000EE"/>
            <w:u w:val="single"/>
          </w:rPr>
          <w:t>2:13</w:t>
        </w:r>
      </w:hyperlink>
      <w:r>
        <w:rPr>
          <w:lang w:val="hi_IN" w:bidi="hi_IN"/>
        </w:rPr>
        <w:t xml:space="preserve">, </w:t>
      </w:r>
      <w:hyperlink r:id="rId60">
        <w:r>
          <w:rPr>
            <w:lang w:val="hi_IN" w:bidi="hi_IN"/>
          </w:rPr>
          <w:rPr>
            <w:color w:val="0000EE"/>
            <w:u w:val="single"/>
          </w:rPr>
          <w:t>17</w:t>
        </w:r>
      </w:hyperlink>
      <w:r>
        <w:rPr>
          <w:lang w:val="hi_IN" w:bidi="hi_IN"/>
        </w:rPr>
        <w:t xml:space="preserve">; </w:t>
      </w:r>
      <w:hyperlink r:id="rId61">
        <w:r>
          <w:rPr>
            <w:lang w:val="hi_IN" w:bidi="hi_IN"/>
          </w:rPr>
          <w:rPr>
            <w:color w:val="0000EE"/>
            <w:u w:val="single"/>
          </w:rPr>
          <w:t>3:18</w:t>
        </w:r>
      </w:hyperlink>
      <w:r>
        <w:rPr>
          <w:lang w:val="hi_IN" w:bidi="hi_IN"/>
        </w:rPr>
        <w:t xml:space="preserve">; </w:t>
      </w:r>
      <w:hyperlink r:id="rId62">
        <w:r>
          <w:rPr>
            <w:lang w:val="hi_IN" w:bidi="hi_IN"/>
          </w:rPr>
          <w:rPr>
            <w:color w:val="0000EE"/>
            <w:u w:val="single"/>
          </w:rPr>
          <w:t>4:17</w:t>
        </w:r>
      </w:hyperlink>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hyperlink r:id="rId44">
        <w:r>
          <w:rPr>
            <w:lang w:val="hi_IN" w:bidi="hi_IN"/>
          </w:rPr>
          <w:rPr>
            <w:color w:val="0000EE"/>
            <w:u w:val="single"/>
          </w:rPr>
          <w:t>याकू 1:6</w:t>
        </w:r>
      </w:hyperlink>
      <w:r>
        <w:rPr>
          <w:lang w:val="hi_IN" w:bidi="hi_IN"/>
        </w:rPr>
        <w:t>)। वह धैर्यपूर्वक सहनशीलता (</w:t>
      </w:r>
      <w:hyperlink r:id="rId63">
        <w:r>
          <w:rPr>
            <w:lang w:val="hi_IN" w:bidi="hi_IN"/>
          </w:rPr>
          <w:rPr>
            <w:color w:val="0000EE"/>
            <w:u w:val="single"/>
          </w:rPr>
          <w:t>1:3</w:t>
        </w:r>
      </w:hyperlink>
      <w:r>
        <w:rPr>
          <w:lang w:val="hi_IN" w:bidi="hi_IN"/>
        </w:rPr>
        <w:t>), परमेश्वर के अधीन होना (</w:t>
      </w:r>
      <w:hyperlink r:id="rId64">
        <w:r>
          <w:rPr>
            <w:lang w:val="hi_IN" w:bidi="hi_IN"/>
          </w:rPr>
          <w:rPr>
            <w:color w:val="0000EE"/>
            <w:u w:val="single"/>
          </w:rPr>
          <w:t>4:7</w:t>
        </w:r>
      </w:hyperlink>
      <w:r>
        <w:rPr>
          <w:lang w:val="hi_IN" w:bidi="hi_IN"/>
        </w:rPr>
        <w:t>) और कलीसिया की सेवकाइयों में भाग लेना (</w:t>
      </w:r>
      <w:hyperlink r:id="rId65">
        <w:r>
          <w:rPr>
            <w:lang w:val="hi_IN" w:bidi="hi_IN"/>
          </w:rPr>
          <w:rPr>
            <w:color w:val="0000EE"/>
            <w:u w:val="single"/>
          </w:rPr>
          <w:t>5:13–20</w:t>
        </w:r>
      </w:hyperlink>
      <w:r>
        <w:rPr>
          <w:lang w:val="hi_IN" w:bidi="hi_IN"/>
        </w:rPr>
        <w:t>) की सिफारिश करता है। इन बातों के परिणामस्वरूप पूर्णता (</w:t>
      </w:r>
      <w:hyperlink r:id="rId66">
        <w:r>
          <w:rPr>
            <w:lang w:val="hi_IN" w:bidi="hi_IN"/>
          </w:rPr>
          <w:rPr>
            <w:color w:val="0000EE"/>
            <w:u w:val="single"/>
          </w:rPr>
          <w:t>1:4</w:t>
        </w:r>
      </w:hyperlink>
      <w:r>
        <w:rPr>
          <w:lang w:val="hi_IN" w:bidi="hi_IN"/>
        </w:rPr>
        <w:t>), आदर (</w:t>
      </w:r>
      <w:hyperlink r:id="rId67">
        <w:r>
          <w:rPr>
            <w:lang w:val="hi_IN" w:bidi="hi_IN"/>
          </w:rPr>
          <w:rPr>
            <w:color w:val="0000EE"/>
            <w:u w:val="single"/>
          </w:rPr>
          <w:t>4:10</w:t>
        </w:r>
      </w:hyperlink>
      <w:r>
        <w:rPr>
          <w:lang w:val="hi_IN" w:bidi="hi_IN"/>
        </w:rPr>
        <w:t>), और एक महिमामय जीवन (</w:t>
      </w:r>
      <w:hyperlink r:id="rId68">
        <w:r>
          <w:rPr>
            <w:lang w:val="hi_IN" w:bidi="hi_IN"/>
          </w:rPr>
          <w:rPr>
            <w:color w:val="0000EE"/>
            <w:u w:val="single"/>
          </w:rPr>
          <w:t>1:12</w:t>
        </w:r>
      </w:hyperlink>
      <w:r>
        <w:rPr>
          <w:lang w:val="hi_IN" w:bidi="hi_IN"/>
        </w:rPr>
        <w:t>) प्राप्त होगा जब प्रभु यीशु मसीह फिर आएंगे (</w:t>
      </w:r>
      <w:hyperlink r:id="rId69">
        <w:r>
          <w:rPr>
            <w:lang w:val="hi_IN" w:bidi="hi_IN"/>
          </w:rPr>
          <w:rPr>
            <w:color w:val="0000EE"/>
            <w:u w:val="single"/>
          </w:rPr>
          <w:t>5:8</w:t>
        </w:r>
      </w:hyperlink>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hyperlink r:id="rId70">
        <w:r>
          <w:rPr>
            <w:lang w:val="hi_IN" w:bidi="hi_IN"/>
          </w:rPr>
          <w:rPr>
            <w:color w:val="0000EE"/>
            <w:u w:val="single"/>
          </w:rPr>
          <w:t>प्रेरि 21:18–25</w:t>
        </w:r>
      </w:hyperlink>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1">
        <w:r>
          <w:rPr>
            <w:lang w:val="hi_IN" w:bidi="hi_IN"/>
          </w:rPr>
          <w:rPr>
            <w:color w:val="0000EE"/>
            <w:u w:val="single"/>
          </w:rPr>
          <w:t>प्रेरि 15:19–22</w:t>
        </w:r>
      </w:hyperlink>
      <w:r>
        <w:rPr>
          <w:lang w:val="hi_IN" w:bidi="hi_IN"/>
        </w:rPr>
        <w:t xml:space="preserve">; देखें </w:t>
      </w:r>
      <w:hyperlink r:id="rId72">
        <w:r>
          <w:rPr>
            <w:lang w:val="hi_IN" w:bidi="hi_IN"/>
          </w:rPr>
          <w:rPr>
            <w:color w:val="0000EE"/>
            <w:u w:val="single"/>
          </w:rPr>
          <w:t>उत्प 9:1–17</w:t>
        </w:r>
      </w:hyperlink>
      <w:r>
        <w:rPr>
          <w:lang w:val="hi_IN" w:bidi="hi_IN"/>
        </w:rPr>
        <w:t>))। अपने पत्र में, याकूब व्यवस्था को बनाए रखते हैं (</w:t>
      </w:r>
      <w:hyperlink r:id="rId22">
        <w:r>
          <w:rPr>
            <w:lang w:val="hi_IN" w:bidi="hi_IN"/>
          </w:rPr>
          <w:rPr>
            <w:color w:val="0000EE"/>
            <w:u w:val="single"/>
          </w:rPr>
          <w:t>याकू 1:25</w:t>
        </w:r>
      </w:hyperlink>
      <w:r>
        <w:rPr>
          <w:lang w:val="hi_IN" w:bidi="hi_IN"/>
        </w:rPr>
        <w:t>), साथ ही यीशु मसीह के माध्यम से इसकी पुनर्व्याख्या का संकेत भी देते हैं (</w:t>
      </w:r>
      <w:hyperlink r:id="rId73">
        <w:r>
          <w:rPr>
            <w:lang w:val="hi_IN" w:bidi="hi_IN"/>
          </w:rPr>
          <w:rPr>
            <w:color w:val="0000EE"/>
            <w:u w:val="single"/>
          </w:rPr>
          <w:t>2:8–11</w:t>
        </w:r>
      </w:hyperlink>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4">
        <w:r>
          <w:rPr>
            <w:lang w:val="hi_IN" w:bidi="hi_IN"/>
          </w:rPr>
          <w:rPr>
            <w:color w:val="0000EE"/>
            <w:u w:val="single"/>
          </w:rPr>
          <w:t>रोम 2:29</w:t>
        </w:r>
      </w:hyperlink>
      <w:r>
        <w:rPr>
          <w:lang w:val="hi_IN" w:bidi="hi_IN"/>
        </w:rPr>
        <w:t>)। याकूब पाठकों को "बारह गोत्रों" के रूप में संबोधित करते हैं (</w:t>
      </w:r>
      <w:hyperlink r:id="rId13">
        <w:r>
          <w:rPr>
            <w:lang w:val="hi_IN" w:bidi="hi_IN"/>
          </w:rPr>
          <w:rPr>
            <w:color w:val="0000EE"/>
            <w:u w:val="single"/>
          </w:rPr>
          <w:t>1:1</w:t>
        </w:r>
      </w:hyperlink>
      <w:r>
        <w:rPr>
          <w:lang w:val="hi_IN" w:bidi="hi_IN"/>
        </w:rPr>
        <w:t>) और उनकी कलीसिया सभा को एक आराधनालय (</w:t>
      </w:r>
      <w:hyperlink r:id="rId34">
        <w:r>
          <w:rPr>
            <w:lang w:val="hi_IN" w:bidi="hi_IN"/>
          </w:rPr>
          <w:rPr>
            <w:color w:val="0000EE"/>
            <w:u w:val="single"/>
          </w:rPr>
          <w:t>2:2</w:t>
        </w:r>
      </w:hyperlink>
      <w:r>
        <w:rPr>
          <w:lang w:val="hi_IN" w:bidi="hi_IN"/>
        </w:rPr>
        <w:t xml:space="preserve">) के रूप में पहचानते हैं, जिसमें </w:t>
      </w:r>
      <w:r>
        <w:rPr>
          <w:lang w:val="hi_IN" w:bidi="hi_IN"/>
        </w:rPr>
        <w:t>प्राचीन</w:t>
      </w:r>
      <w:r>
        <w:rPr>
          <w:lang w:val="hi_IN" w:bidi="hi_IN"/>
        </w:rPr>
        <w:t xml:space="preserve"> (</w:t>
      </w:r>
      <w:hyperlink r:id="rId35">
        <w:r>
          <w:rPr>
            <w:lang w:val="hi_IN" w:bidi="hi_IN"/>
          </w:rPr>
          <w:rPr>
            <w:color w:val="0000EE"/>
            <w:u w:val="single"/>
          </w:rPr>
          <w:t>5:14</w:t>
        </w:r>
      </w:hyperlink>
      <w:r>
        <w:rPr>
          <w:lang w:val="hi_IN" w:bidi="hi_IN"/>
        </w:rPr>
        <w:t xml:space="preserve">) और </w:t>
      </w:r>
      <w:r>
        <w:rPr>
          <w:lang w:val="hi_IN" w:bidi="hi_IN"/>
        </w:rPr>
        <w:t>उपदेशक</w:t>
      </w:r>
      <w:r>
        <w:rPr>
          <w:lang w:val="hi_IN" w:bidi="hi_IN"/>
        </w:rPr>
        <w:t xml:space="preserve"> (</w:t>
      </w:r>
      <w:hyperlink r:id="rId50">
        <w:r>
          <w:rPr>
            <w:lang w:val="hi_IN" w:bidi="hi_IN"/>
          </w:rPr>
          <w:rPr>
            <w:color w:val="0000EE"/>
            <w:u w:val="single"/>
          </w:rPr>
          <w:t>3:1</w:t>
        </w:r>
      </w:hyperlink>
      <w:r>
        <w:rPr>
          <w:lang w:val="hi_IN" w:bidi="hi_IN"/>
        </w:rPr>
        <w:t>) होते हैं। वह बार-बार व्यवस्था का उल्लेख करते हैं (</w:t>
      </w:r>
      <w:hyperlink r:id="rId22">
        <w:r>
          <w:rPr>
            <w:lang w:val="hi_IN" w:bidi="hi_IN"/>
          </w:rPr>
          <w:rPr>
            <w:color w:val="0000EE"/>
            <w:u w:val="single"/>
          </w:rPr>
          <w:t>1:25</w:t>
        </w:r>
      </w:hyperlink>
      <w:r>
        <w:rPr>
          <w:lang w:val="hi_IN" w:bidi="hi_IN"/>
        </w:rPr>
        <w:t xml:space="preserve">; </w:t>
      </w:r>
      <w:hyperlink r:id="rId75">
        <w:r>
          <w:rPr>
            <w:lang w:val="hi_IN" w:bidi="hi_IN"/>
          </w:rPr>
          <w:rPr>
            <w:color w:val="0000EE"/>
            <w:u w:val="single"/>
          </w:rPr>
          <w:t>2:8–12</w:t>
        </w:r>
      </w:hyperlink>
      <w:r>
        <w:rPr>
          <w:lang w:val="hi_IN" w:bidi="hi_IN"/>
        </w:rPr>
        <w:t xml:space="preserve">; </w:t>
      </w:r>
      <w:hyperlink r:id="rId51">
        <w:r>
          <w:rPr>
            <w:lang w:val="hi_IN" w:bidi="hi_IN"/>
          </w:rPr>
          <w:rPr>
            <w:color w:val="0000EE"/>
            <w:u w:val="single"/>
          </w:rPr>
          <w:t>4:11</w:t>
        </w:r>
      </w:hyperlink>
      <w:r>
        <w:rPr>
          <w:lang w:val="hi_IN" w:bidi="hi_IN"/>
        </w:rPr>
        <w:t>), इस्राएल के मौलिक सिद्धांत (</w:t>
      </w:r>
      <w:r>
        <w:rPr>
          <w:i/>
          <w:lang w:val="hi_IN" w:bidi="hi_IN"/>
        </w:rPr>
        <w:t>शेमा</w:t>
      </w:r>
      <w:r>
        <w:rPr>
          <w:lang w:val="hi_IN" w:bidi="hi_IN"/>
        </w:rPr>
        <w:t xml:space="preserve">, </w:t>
      </w:r>
      <w:hyperlink r:id="rId76">
        <w:r>
          <w:rPr>
            <w:lang w:val="hi_IN" w:bidi="hi_IN"/>
          </w:rPr>
          <w:rPr>
            <w:color w:val="0000EE"/>
            <w:u w:val="single"/>
          </w:rPr>
          <w:t>2:19</w:t>
        </w:r>
      </w:hyperlink>
      <w:r>
        <w:rPr>
          <w:lang w:val="hi_IN" w:bidi="hi_IN"/>
        </w:rPr>
        <w:t>) का उद्धरण देते हैं और परमेश्वर को "स्वर्ग की सेनाओं के प्रभु" (</w:t>
      </w:r>
      <w:hyperlink r:id="rId77">
        <w:r>
          <w:rPr>
            <w:lang w:val="hi_IN" w:bidi="hi_IN"/>
          </w:rPr>
          <w:rPr>
            <w:color w:val="0000EE"/>
            <w:u w:val="single"/>
          </w:rPr>
          <w:t>5:4</w:t>
        </w:r>
      </w:hyperlink>
      <w:r>
        <w:rPr>
          <w:lang w:val="hi_IN" w:bidi="hi_IN"/>
        </w:rPr>
        <w:t>) के नाम से संबोधित करते हैं, जो परमेश्वर के लिए पुराने नियम का एक सामान्य शीर्षक है। याकूब पुराना नियम ज्ञान साहित्य (</w:t>
      </w:r>
      <w:hyperlink r:id="rId78">
        <w:r>
          <w:rPr>
            <w:lang w:val="hi_IN" w:bidi="hi_IN"/>
          </w:rPr>
          <w:rPr>
            <w:color w:val="0000EE"/>
            <w:u w:val="single"/>
          </w:rPr>
          <w:t>1:5</w:t>
        </w:r>
      </w:hyperlink>
      <w:r>
        <w:rPr>
          <w:lang w:val="hi_IN" w:bidi="hi_IN"/>
        </w:rPr>
        <w:t xml:space="preserve">; </w:t>
      </w:r>
      <w:hyperlink r:id="rId79">
        <w:r>
          <w:rPr>
            <w:lang w:val="hi_IN" w:bidi="hi_IN"/>
          </w:rPr>
          <w:rPr>
            <w:color w:val="0000EE"/>
            <w:u w:val="single"/>
          </w:rPr>
          <w:t>3:13</w:t>
        </w:r>
      </w:hyperlink>
      <w:r>
        <w:rPr>
          <w:lang w:val="hi_IN" w:bidi="hi_IN"/>
        </w:rPr>
        <w:t xml:space="preserve">, </w:t>
      </w:r>
      <w:hyperlink r:id="rId80">
        <w:r>
          <w:rPr>
            <w:lang w:val="hi_IN" w:bidi="hi_IN"/>
          </w:rPr>
          <w:rPr>
            <w:color w:val="0000EE"/>
            <w:u w:val="single"/>
          </w:rPr>
          <w:t>17</w:t>
        </w:r>
      </w:hyperlink>
      <w:r>
        <w:rPr>
          <w:lang w:val="hi_IN" w:bidi="hi_IN"/>
        </w:rPr>
        <w:t>) और भविष्यवाणिय उपदेशों (</w:t>
      </w:r>
      <w:hyperlink r:id="rId17">
        <w:r>
          <w:rPr>
            <w:lang w:val="hi_IN" w:bidi="hi_IN"/>
          </w:rPr>
          <w:rPr>
            <w:color w:val="0000EE"/>
            <w:u w:val="single"/>
          </w:rPr>
          <w:t>4:13</w:t>
        </w:r>
      </w:hyperlink>
      <w:r>
        <w:rPr>
          <w:lang w:val="hi_IN" w:bidi="hi_IN"/>
        </w:rPr>
        <w:t xml:space="preserve">; </w:t>
      </w:r>
      <w:hyperlink r:id="rId81">
        <w:r>
          <w:rPr>
            <w:lang w:val="hi_IN" w:bidi="hi_IN"/>
          </w:rPr>
          <w:rPr>
            <w:color w:val="0000EE"/>
            <w:u w:val="single"/>
          </w:rPr>
          <w:t>5:1</w:t>
        </w:r>
      </w:hyperlink>
      <w:r>
        <w:rPr>
          <w:lang w:val="hi_IN" w:bidi="hi_IN"/>
        </w:rPr>
        <w:t xml:space="preserve">) के साहित्यिक तत्वों का उपयोग करते हैं। और वे इस्राएली नायकों (अब्राहम, </w:t>
      </w:r>
      <w:hyperlink r:id="rId82">
        <w:r>
          <w:rPr>
            <w:lang w:val="hi_IN" w:bidi="hi_IN"/>
          </w:rPr>
          <w:rPr>
            <w:color w:val="0000EE"/>
            <w:u w:val="single"/>
          </w:rPr>
          <w:t>2:21</w:t>
        </w:r>
      </w:hyperlink>
      <w:r>
        <w:rPr>
          <w:lang w:val="hi_IN" w:bidi="hi_IN"/>
        </w:rPr>
        <w:t xml:space="preserve">, </w:t>
      </w:r>
      <w:hyperlink r:id="rId83">
        <w:r>
          <w:rPr>
            <w:lang w:val="hi_IN" w:bidi="hi_IN"/>
          </w:rPr>
          <w:rPr>
            <w:color w:val="0000EE"/>
            <w:u w:val="single"/>
          </w:rPr>
          <w:t>23</w:t>
        </w:r>
      </w:hyperlink>
      <w:r>
        <w:rPr>
          <w:lang w:val="hi_IN" w:bidi="hi_IN"/>
        </w:rPr>
        <w:t xml:space="preserve">; राहाब, </w:t>
      </w:r>
      <w:hyperlink r:id="rId84">
        <w:r>
          <w:rPr>
            <w:lang w:val="hi_IN" w:bidi="hi_IN"/>
          </w:rPr>
          <w:rPr>
            <w:color w:val="0000EE"/>
            <w:u w:val="single"/>
          </w:rPr>
          <w:t>2:25</w:t>
        </w:r>
      </w:hyperlink>
      <w:r>
        <w:rPr>
          <w:lang w:val="hi_IN" w:bidi="hi_IN"/>
        </w:rPr>
        <w:t xml:space="preserve">; अय्यूब, </w:t>
      </w:r>
      <w:hyperlink r:id="rId85">
        <w:r>
          <w:rPr>
            <w:lang w:val="hi_IN" w:bidi="hi_IN"/>
          </w:rPr>
          <w:rPr>
            <w:color w:val="0000EE"/>
            <w:u w:val="single"/>
          </w:rPr>
          <w:t>5:11</w:t>
        </w:r>
      </w:hyperlink>
      <w:r>
        <w:rPr>
          <w:lang w:val="hi_IN" w:bidi="hi_IN"/>
        </w:rPr>
        <w:t xml:space="preserve">; एलिय्याह, </w:t>
      </w:r>
      <w:hyperlink r:id="rId86">
        <w:r>
          <w:rPr>
            <w:lang w:val="hi_IN" w:bidi="hi_IN"/>
          </w:rPr>
          <w:rPr>
            <w:color w:val="0000EE"/>
            <w:u w:val="single"/>
          </w:rPr>
          <w:t>5:17</w:t>
        </w:r>
      </w:hyperlink>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7">
        <w:r>
          <w:rPr>
            <w:lang w:val="hi_IN" w:bidi="hi_IN"/>
          </w:rPr>
          <w:rPr>
            <w:color w:val="0000EE"/>
            <w:u w:val="single"/>
          </w:rPr>
          <w:t>इफि 2:8–9</w:t>
        </w:r>
      </w:hyperlink>
      <w:r>
        <w:rPr>
          <w:lang w:val="hi_IN" w:bidi="hi_IN"/>
        </w:rPr>
        <w:t>)—लोग "व्यवस्था की आज्ञाओं का पालन करके" या वास्तव में जो कुछ भी वे करते हैं (</w:t>
      </w:r>
      <w:hyperlink r:id="rId88">
        <w:r>
          <w:rPr>
            <w:lang w:val="hi_IN" w:bidi="hi_IN"/>
          </w:rPr>
          <w:rPr>
            <w:color w:val="0000EE"/>
            <w:u w:val="single"/>
          </w:rPr>
          <w:t>रोम 4:3–5</w:t>
        </w:r>
      </w:hyperlink>
      <w:r>
        <w:rPr>
          <w:lang w:val="hi_IN" w:bidi="hi_IN"/>
        </w:rPr>
        <w:t>), उसके द्वारा परमेश्वर के साथ सही सम्बन्ध नहीं बना सकते (</w:t>
      </w:r>
      <w:hyperlink r:id="rId89">
        <w:r>
          <w:rPr>
            <w:lang w:val="hi_IN" w:bidi="hi_IN"/>
          </w:rPr>
          <w:rPr>
            <w:color w:val="0000EE"/>
            <w:u w:val="single"/>
          </w:rPr>
          <w:t>रोम 3:20</w:t>
        </w:r>
      </w:hyperlink>
      <w:r>
        <w:rPr>
          <w:lang w:val="hi_IN" w:bidi="hi_IN"/>
        </w:rPr>
        <w:t xml:space="preserve">, </w:t>
      </w:r>
      <w:hyperlink r:id="rId90">
        <w:r>
          <w:rPr>
            <w:lang w:val="hi_IN" w:bidi="hi_IN"/>
          </w:rPr>
          <w:rPr>
            <w:color w:val="0000EE"/>
            <w:u w:val="single"/>
          </w:rPr>
          <w:t>28</w:t>
        </w:r>
      </w:hyperlink>
      <w:r>
        <w:rPr>
          <w:lang w:val="hi_IN" w:bidi="hi_IN"/>
        </w:rPr>
        <w:t xml:space="preserve">; </w:t>
      </w:r>
      <w:hyperlink r:id="rId91">
        <w:r>
          <w:rPr>
            <w:lang w:val="hi_IN" w:bidi="hi_IN"/>
          </w:rPr>
          <w:rPr>
            <w:color w:val="0000EE"/>
            <w:u w:val="single"/>
          </w:rPr>
          <w:t>गला 2:16</w:t>
        </w:r>
      </w:hyperlink>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6">
        <w:r>
          <w:rPr>
            <w:lang w:val="hi_IN" w:bidi="hi_IN"/>
          </w:rPr>
          <w:rPr>
            <w:color w:val="0000EE"/>
            <w:u w:val="single"/>
          </w:rPr>
          <w:t>2:19</w:t>
        </w:r>
      </w:hyperlink>
      <w:r>
        <w:rPr>
          <w:lang w:val="hi_IN" w:bidi="hi_IN"/>
        </w:rPr>
        <w:t>) और विश्वासयोग्य परमेश्वर और संसार के बीच विभाजित निष्ठा की अनुमति नहीं देता (</w:t>
      </w:r>
      <w:hyperlink r:id="rId92">
        <w:r>
          <w:rPr>
            <w:lang w:val="hi_IN" w:bidi="hi_IN"/>
          </w:rPr>
          <w:rPr>
            <w:color w:val="0000EE"/>
            <w:u w:val="single"/>
          </w:rPr>
          <w:t>1:8</w:t>
        </w:r>
      </w:hyperlink>
      <w:r>
        <w:rPr>
          <w:lang w:val="hi_IN" w:bidi="hi_IN"/>
        </w:rPr>
        <w:t xml:space="preserve">; </w:t>
      </w:r>
      <w:hyperlink r:id="rId93">
        <w:r>
          <w:rPr>
            <w:lang w:val="hi_IN" w:bidi="hi_IN"/>
          </w:rPr>
          <w:rPr>
            <w:color w:val="0000EE"/>
            <w:u w:val="single"/>
          </w:rPr>
          <w:t>4:4</w:t>
        </w:r>
      </w:hyperlink>
      <w:r>
        <w:rPr>
          <w:lang w:val="hi_IN" w:bidi="hi_IN"/>
        </w:rPr>
        <w:t xml:space="preserve">, </w:t>
      </w:r>
      <w:hyperlink r:id="rId64">
        <w:r>
          <w:rPr>
            <w:lang w:val="hi_IN" w:bidi="hi_IN"/>
          </w:rPr>
          <w:rPr>
            <w:color w:val="0000EE"/>
            <w:u w:val="single"/>
          </w:rPr>
          <w:t>7</w:t>
        </w:r>
      </w:hyperlink>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4:3-Rom4:5" TargetMode="External"/><Relationship Id="rId89" Type="http://schemas.openxmlformats.org/officeDocument/2006/relationships/hyperlink" Target="https://ref.ly/Rom3:20" TargetMode="External"/><Relationship Id="rId90" Type="http://schemas.openxmlformats.org/officeDocument/2006/relationships/hyperlink" Target="https://ref.ly/Rom3:28" TargetMode="External"/><Relationship Id="rId91" Type="http://schemas.openxmlformats.org/officeDocument/2006/relationships/hyperlink" Target="https://ref.ly/Gal2:16"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