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hyperlink r:id="rId13">
        <w:r>
          <w:rPr>
            <w:lang w:val="pt_PT" w:bidi="pt_PT"/>
          </w:rPr>
          <w:rPr>
            <w:color w:val="0000EE"/>
            <w:u w:val="single"/>
          </w:rPr>
          <w:t>caps. 1–9</w:t>
        </w:r>
      </w:hyperlink>
      <w:r>
        <w:rPr>
          <w:lang w:val="pt_PT" w:bidi="pt_PT"/>
        </w:rPr>
        <w:t>). Estas são seguidas por coleções de ditados sábios (</w:t>
      </w:r>
      <w:hyperlink r:id="rId14">
        <w:r>
          <w:rPr>
            <w:lang w:val="pt_PT" w:bidi="pt_PT"/>
          </w:rPr>
          <w:rPr>
            <w:color w:val="0000EE"/>
            <w:u w:val="single"/>
          </w:rPr>
          <w:t>caps. 10–31</w:t>
        </w:r>
      </w:hyperlink>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hyperlink r:id="rId15">
        <w:r>
          <w:rPr>
            <w:lang w:val="pt_PT" w:bidi="pt_PT"/>
          </w:rPr>
          <w:rPr>
            <w:color w:val="0000EE"/>
            <w:u w:val="single"/>
          </w:rPr>
          <w:t>10.26</w:t>
        </w:r>
      </w:hyperlink>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hyperlink r:id="rId16">
        <w:r>
          <w:rPr>
            <w:lang w:val="pt_PT" w:bidi="pt_PT"/>
          </w:rPr>
          <w:rPr>
            <w:color w:val="0000EE"/>
            <w:u w:val="single"/>
          </w:rPr>
          <w:t>16.13</w:t>
        </w:r>
      </w:hyperlink>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hyperlink r:id="rId17">
        <w:r>
          <w:rPr>
            <w:lang w:val="pt_PT" w:bidi="pt_PT"/>
          </w:rPr>
          <w:rPr>
            <w:color w:val="0000EE"/>
            <w:u w:val="single"/>
          </w:rPr>
          <w:t>14.1</w:t>
        </w:r>
      </w:hyperlink>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hyperlink r:id="rId18">
        <w:r>
          <w:rPr>
            <w:lang w:val="pt_PT" w:bidi="pt_PT"/>
          </w:rPr>
          <w:rPr>
            <w:color w:val="0000EE"/>
            <w:u w:val="single"/>
          </w:rPr>
          <w:t>15.16</w:t>
        </w:r>
      </w:hyperlink>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hyperlink r:id="rId19">
        <w:r>
          <w:rPr>
            <w:lang w:val="pt_PT" w:bidi="pt_PT"/>
          </w:rPr>
          <w:rPr>
            <w:color w:val="0000EE"/>
            <w:u w:val="single"/>
          </w:rPr>
          <w:t>1.1</w:t>
        </w:r>
      </w:hyperlink>
      <w:r>
        <w:rPr>
          <w:lang w:val="pt_PT" w:bidi="pt_PT"/>
        </w:rPr>
        <w:t>), um rei sábio (</w:t>
      </w:r>
      <w:hyperlink r:id="rId20">
        <w:r>
          <w:rPr>
            <w:lang w:val="pt_PT" w:bidi="pt_PT"/>
          </w:rPr>
          <w:rPr>
            <w:color w:val="0000EE"/>
            <w:u w:val="single"/>
          </w:rPr>
          <w:t>1Rs 3.5–15</w:t>
        </w:r>
      </w:hyperlink>
      <w:r>
        <w:rPr>
          <w:lang w:val="pt_PT" w:bidi="pt_PT"/>
        </w:rPr>
        <w:t>) que coletou ditados sábios e compôs os seus próprios (</w:t>
      </w:r>
      <w:hyperlink r:id="rId21">
        <w:r>
          <w:rPr>
            <w:lang w:val="pt_PT" w:bidi="pt_PT"/>
          </w:rPr>
          <w:rPr>
            <w:color w:val="0000EE"/>
            <w:u w:val="single"/>
          </w:rPr>
          <w:t>1Rs 4.29–32</w:t>
        </w:r>
      </w:hyperlink>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hyperlink r:id="rId22">
        <w:r>
          <w:rPr>
            <w:lang w:val="pt_PT" w:bidi="pt_PT"/>
          </w:rPr>
          <w:rPr>
            <w:color w:val="0000EE"/>
            <w:u w:val="single"/>
          </w:rPr>
          <w:t>Pv 25.1</w:t>
        </w:r>
      </w:hyperlink>
      <w:r>
        <w:rPr>
          <w:lang w:val="pt_PT" w:bidi="pt_PT"/>
        </w:rPr>
        <w:t>). Outros compositores ou editores mencionados em Provérbios incluem Agur (</w:t>
      </w:r>
      <w:hyperlink r:id="rId23">
        <w:r>
          <w:rPr>
            <w:lang w:val="pt_PT" w:bidi="pt_PT"/>
          </w:rPr>
          <w:rPr>
            <w:color w:val="0000EE"/>
            <w:u w:val="single"/>
          </w:rPr>
          <w:t>30.1</w:t>
        </w:r>
      </w:hyperlink>
      <w:r>
        <w:rPr>
          <w:lang w:val="pt_PT" w:bidi="pt_PT"/>
        </w:rPr>
        <w:t>), Lemuel (</w:t>
      </w:r>
      <w:hyperlink r:id="rId24">
        <w:r>
          <w:rPr>
            <w:lang w:val="pt_PT" w:bidi="pt_PT"/>
          </w:rPr>
          <w:rPr>
            <w:color w:val="0000EE"/>
            <w:u w:val="single"/>
          </w:rPr>
          <w:t>31.1</w:t>
        </w:r>
      </w:hyperlink>
      <w:r>
        <w:rPr>
          <w:lang w:val="pt_PT" w:bidi="pt_PT"/>
        </w:rPr>
        <w:t>) e “os sábios” (</w:t>
      </w:r>
      <w:hyperlink r:id="rId25">
        <w:r>
          <w:rPr>
            <w:lang w:val="pt_PT" w:bidi="pt_PT"/>
          </w:rPr>
          <w:rPr>
            <w:color w:val="0000EE"/>
            <w:u w:val="single"/>
          </w:rPr>
          <w:t>22.17</w:t>
        </w:r>
      </w:hyperlink>
      <w:r>
        <w:rPr>
          <w:lang w:val="pt_PT" w:bidi="pt_PT"/>
        </w:rPr>
        <w:t xml:space="preserve">; </w:t>
      </w:r>
      <w:hyperlink r:id="rId26">
        <w:r>
          <w:rPr>
            <w:lang w:val="pt_PT" w:bidi="pt_PT"/>
          </w:rPr>
          <w:rPr>
            <w:color w:val="0000EE"/>
            <w:u w:val="single"/>
          </w:rPr>
          <w:t>24.23</w:t>
        </w:r>
      </w:hyperlink>
      <w:r>
        <w:rPr>
          <w:lang w:val="pt_PT" w:bidi="pt_PT"/>
        </w:rPr>
        <w:t>).</w:t>
      </w:r>
    </w:p>
    <w:p>
      <w:pPr/>
      <w:r>
        <w:rPr>
          <w:lang w:val="pt_PT" w:bidi="pt_PT"/>
        </w:rPr>
      </w:r>
      <w:r>
        <w:rPr>
          <w:lang w:val="pt_PT" w:bidi="pt_PT"/>
        </w:rPr>
        <w:t>Alguns dos provérbios são influenciados por nações vizinhas, como os "trinta provérbios" dos sábios (</w:t>
      </w:r>
      <w:hyperlink r:id="rId27">
        <w:r>
          <w:rPr>
            <w:lang w:val="pt_PT" w:bidi="pt_PT"/>
          </w:rPr>
          <w:rPr>
            <w:color w:val="0000EE"/>
            <w:u w:val="single"/>
          </w:rPr>
          <w:t>22.17–24.22</w:t>
        </w:r>
      </w:hyperlink>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hyperlink r:id="rId28">
        <w:r>
          <w:rPr>
            <w:lang w:val="pt_PT" w:bidi="pt_PT"/>
          </w:rPr>
          <w:rPr>
            <w:color w:val="0000EE"/>
            <w:u w:val="single"/>
          </w:rPr>
          <w:t>Provérbios 1.8–9.18</w:t>
        </w:r>
      </w:hyperlink>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hyperlink r:id="rId29">
        <w:r>
          <w:rPr>
            <w:lang w:val="pt_PT" w:bidi="pt_PT"/>
          </w:rPr>
          <w:rPr>
            <w:color w:val="0000EE"/>
            <w:u w:val="single"/>
          </w:rPr>
          <w:t>1.8</w:t>
        </w:r>
      </w:hyperlink>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0">
        <w:r>
          <w:rPr>
            <w:lang w:val="pt_PT" w:bidi="pt_PT"/>
          </w:rPr>
          <w:rPr>
            <w:color w:val="0000EE"/>
            <w:u w:val="single"/>
          </w:rPr>
          <w:t>1.2</w:t>
        </w:r>
      </w:hyperlink>
      <w:r>
        <w:rPr>
          <w:lang w:val="pt_PT" w:bidi="pt_PT"/>
        </w:rPr>
        <w:t>), tanto aos simples (</w:t>
      </w:r>
      <w:hyperlink r:id="rId31">
        <w:r>
          <w:rPr>
            <w:lang w:val="pt_PT" w:bidi="pt_PT"/>
          </w:rPr>
          <w:rPr>
            <w:color w:val="0000EE"/>
            <w:u w:val="single"/>
          </w:rPr>
          <w:t>1.4</w:t>
        </w:r>
      </w:hyperlink>
      <w:r>
        <w:rPr>
          <w:lang w:val="pt_PT" w:bidi="pt_PT"/>
        </w:rPr>
        <w:t>) quanto aos sábios (</w:t>
      </w:r>
      <w:hyperlink r:id="rId32">
        <w:r>
          <w:rPr>
            <w:lang w:val="pt_PT" w:bidi="pt_PT"/>
          </w:rPr>
          <w:rPr>
            <w:color w:val="0000EE"/>
            <w:u w:val="single"/>
          </w:rPr>
          <w:t>1.5</w:t>
        </w:r>
      </w:hyperlink>
      <w:r>
        <w:rPr>
          <w:lang w:val="pt_PT" w:bidi="pt_PT"/>
        </w:rPr>
        <w:t>). Provérbios é dirigido a todos — mas nem todos o aceitarão (</w:t>
      </w:r>
      <w:hyperlink r:id="rId33">
        <w:r>
          <w:rPr>
            <w:lang w:val="pt_PT" w:bidi="pt_PT"/>
          </w:rPr>
          <w:rPr>
            <w:color w:val="0000EE"/>
            <w:u w:val="single"/>
          </w:rPr>
          <w:t>1.7</w:t>
        </w:r>
      </w:hyperlink>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4">
        <w:r>
          <w:rPr>
            <w:lang w:val="pt_PT" w:bidi="pt_PT"/>
          </w:rPr>
          <w:rPr>
            <w:color w:val="0000EE"/>
            <w:u w:val="single"/>
          </w:rPr>
          <w:t>26.4–5</w:t>
        </w:r>
      </w:hyperlink>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3">
        <w:r>
          <w:rPr>
            <w:lang w:val="pt_PT" w:bidi="pt_PT"/>
          </w:rPr>
          <w:rPr>
            <w:color w:val="0000EE"/>
            <w:u w:val="single"/>
          </w:rPr>
          <w:t>1.7</w:t>
        </w:r>
      </w:hyperlink>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