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hyperlink r:id="rId13">
        <w:r>
          <w:rPr>
            <w:lang w:val="sw_KE" w:bidi="sw_KE"/>
          </w:rPr>
          <w:rPr>
            <w:color w:val="0000EE"/>
            <w:u w:val="single"/>
          </w:rPr>
          <w:t>2 Nya 26:11–15</w:t>
        </w:r>
      </w:hyperlink>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4">
        <w:r>
          <w:rPr>
            <w:lang w:val="sw_KE" w:bidi="sw_KE"/>
          </w:rPr>
          <w:rPr>
            <w:color w:val="0000EE"/>
            <w:u w:val="single"/>
          </w:rPr>
          <w:t>Isa 6</w:t>
        </w:r>
      </w:hyperlink>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5">
        <w:r>
          <w:rPr>
            <w:lang w:val="sw_KE" w:bidi="sw_KE"/>
          </w:rPr>
          <w:rPr>
            <w:color w:val="0000EE"/>
            <w:u w:val="single"/>
          </w:rPr>
          <w:t>2 Mambo 28:16–21</w:t>
        </w:r>
      </w:hyperlink>
      <w:r>
        <w:rPr>
          <w:lang w:val="sw_KE" w:bidi="sw_KE"/>
        </w:rPr>
        <w:t>) badala ya kumtumaini Mungu (</w:t>
      </w:r>
      <w:hyperlink r:id="rId16">
        <w:r>
          <w:rPr>
            <w:lang w:val="sw_KE" w:bidi="sw_KE"/>
          </w:rPr>
          <w:rPr>
            <w:color w:val="0000EE"/>
            <w:u w:val="single"/>
          </w:rPr>
          <w:t>Is 7:1–12</w:t>
        </w:r>
      </w:hyperlink>
      <w:r>
        <w:rPr>
          <w:lang w:val="sw_KE" w:bidi="sw_KE"/>
        </w:rPr>
        <w:t>). Ingawa mfalme wa Ashuru aliishinda Shamu na Israeli, pia aliitawala Yuda na kuiwekea mzigo mzito wa kodi. Miaka michache baadaye (722 KK), Ashuru ilishinda ufalme wa Israeli tena na kupeleka watu wake wengi uhamishoni (</w:t>
      </w:r>
      <w:hyperlink r:id="rId17">
        <w:r>
          <w:rPr>
            <w:lang w:val="sw_KE" w:bidi="sw_KE"/>
          </w:rPr>
          <w:rPr>
            <w:color w:val="0000EE"/>
            <w:u w:val="single"/>
          </w:rPr>
          <w:t>2 Waf 17:5–18</w:t>
        </w:r>
      </w:hyperlink>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hyperlink r:id="rId18">
        <w:r>
          <w:rPr>
            <w:lang w:val="sw_KE" w:bidi="sw_KE"/>
          </w:rPr>
          <w:rPr>
            <w:color w:val="0000EE"/>
            <w:u w:val="single"/>
          </w:rPr>
          <w:t>37:21–36</w:t>
        </w:r>
      </w:hyperlink>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hyperlink r:id="rId19">
        <w:r>
          <w:rPr>
            <w:lang w:val="sw_KE" w:bidi="sw_KE"/>
          </w:rPr>
          <w:rPr>
            <w:color w:val="0000EE"/>
            <w:u w:val="single"/>
          </w:rPr>
          <w:t>Ezra 1:1–4</w:t>
        </w:r>
      </w:hyperlink>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hyperlink r:id="rId20">
        <w:r>
          <w:rPr>
            <w:lang w:val="sw_KE" w:bidi="sw_KE"/>
          </w:rPr>
          <w:rPr>
            <w:color w:val="0000EE"/>
            <w:u w:val="single"/>
          </w:rPr>
          <w:t>Isaya 1–39</w:t>
        </w:r>
      </w:hyperlink>
      <w:r>
        <w:rPr>
          <w:lang w:val="sw_KE" w:bidi="sw_KE"/>
        </w:rPr>
        <w:t xml:space="preserve"> inajumulisha kipindi kutoka kifo cha Uzia (740 KK) hadi 701 KK. Utangulizi (</w:t>
      </w:r>
      <w:hyperlink r:id="rId21">
        <w:r>
          <w:rPr>
            <w:lang w:val="sw_KE" w:bidi="sw_KE"/>
          </w:rPr>
          <w:rPr>
            <w:color w:val="0000EE"/>
            <w:u w:val="single"/>
          </w:rPr>
          <w:t>sura 1–5</w:t>
        </w:r>
      </w:hyperlink>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4">
        <w:r>
          <w:rPr>
            <w:lang w:val="sw_KE" w:bidi="sw_KE"/>
          </w:rPr>
          <w:rPr>
            <w:color w:val="0000EE"/>
            <w:u w:val="single"/>
          </w:rPr>
          <w:t>sura ya 6</w:t>
        </w:r>
      </w:hyperlink>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hyperlink r:id="rId22">
        <w:r>
          <w:rPr>
            <w:lang w:val="sw_KE" w:bidi="sw_KE"/>
          </w:rPr>
          <w:rPr>
            <w:color w:val="0000EE"/>
            <w:u w:val="single"/>
          </w:rPr>
          <w:t>sura 13–35</w:t>
        </w:r>
      </w:hyperlink>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3">
        <w:r>
          <w:rPr>
            <w:lang w:val="sw_KE" w:bidi="sw_KE"/>
          </w:rPr>
          <w:rPr>
            <w:color w:val="0000EE"/>
            <w:u w:val="single"/>
          </w:rPr>
          <w:t>sura 7–12</w:t>
        </w:r>
      </w:hyperlink>
      <w:r>
        <w:rPr>
          <w:lang w:val="sw_KE" w:bidi="sw_KE"/>
        </w:rPr>
        <w:t xml:space="preserve">, na wa Mfalme Hezekia katika </w:t>
      </w:r>
      <w:hyperlink r:id="rId24">
        <w:r>
          <w:rPr>
            <w:lang w:val="sw_KE" w:bidi="sw_KE"/>
          </w:rPr>
          <w:rPr>
            <w:color w:val="0000EE"/>
            <w:u w:val="single"/>
          </w:rPr>
          <w:t>sura 36–39</w:t>
        </w:r>
      </w:hyperlink>
      <w:r>
        <w:rPr>
          <w:lang w:val="sw_KE" w:bidi="sw_KE"/>
        </w:rPr>
        <w:t>. Wakati Ahazi alishindwa kumtumaini Mungu, maafa yalitokea. Kinyume chake, mwanawe Hezekia alimtumaini Mungu, na uokoaji mkubwa ulitokea. Hata hivyo, Hezekia pia alikuwa na nyakati za udhaifu (</w:t>
      </w:r>
      <w:hyperlink r:id="rId25">
        <w:r>
          <w:rPr>
            <w:lang w:val="sw_KE" w:bidi="sw_KE"/>
          </w:rPr>
          <w:rPr>
            <w:color w:val="0000EE"/>
            <w:u w:val="single"/>
          </w:rPr>
          <w:t>sura ya 39</w:t>
        </w:r>
      </w:hyperlink>
      <w:r>
        <w:rPr>
          <w:lang w:val="sw_KE" w:bidi="sw_KE"/>
        </w:rPr>
        <w:t>), akiweka msingi wa kushindwa na uhamisho wa baadaye wa Yuda na Babeli.</w:t>
      </w:r>
    </w:p>
    <w:p>
      <w:pPr/>
      <w:r>
        <w:rPr>
          <w:lang w:val="sw_KE" w:bidi="sw_KE"/>
        </w:rPr>
      </w:r>
      <w:hyperlink r:id="rId26">
        <w:r>
          <w:rPr>
            <w:lang w:val="sw_KE" w:bidi="sw_KE"/>
          </w:rPr>
          <w:rPr>
            <w:color w:val="0000EE"/>
            <w:u w:val="single"/>
          </w:rPr>
          <w:t>Isaya 40–55</w:t>
        </w:r>
      </w:hyperlink>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7">
        <w:r>
          <w:rPr>
            <w:lang w:val="sw_KE" w:bidi="sw_KE"/>
          </w:rPr>
          <w:rPr>
            <w:color w:val="0000EE"/>
            <w:u w:val="single"/>
          </w:rPr>
          <w:t>sura 40–48</w:t>
        </w:r>
      </w:hyperlink>
      <w:r>
        <w:rPr>
          <w:lang w:val="sw_KE" w:bidi="sw_KE"/>
        </w:rPr>
        <w:t xml:space="preserve">, Isaya anaonyesha kwamba Mungu ni mkuu zaidi kuliko mungu yeyote wa sanamu, na watu wake watakuwa ushahidi wa hili wakati Mungu atakapowaokoa kutoka mikononi mwa Babeli ambayo mwishowe haina msaada. Katika </w:t>
      </w:r>
      <w:hyperlink r:id="rId28">
        <w:r>
          <w:rPr>
            <w:lang w:val="sw_KE" w:bidi="sw_KE"/>
          </w:rPr>
          <w:rPr>
            <w:color w:val="0000EE"/>
            <w:u w:val="single"/>
          </w:rPr>
          <w:t>sura 49–55</w:t>
        </w:r>
      </w:hyperlink>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hyperlink r:id="rId29">
        <w:r>
          <w:rPr>
            <w:lang w:val="sw_KE" w:bidi="sw_KE"/>
          </w:rPr>
          <w:rPr>
            <w:color w:val="0000EE"/>
            <w:u w:val="single"/>
          </w:rPr>
          <w:t>Isaya 56–66</w:t>
        </w:r>
      </w:hyperlink>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0">
        <w:r>
          <w:rPr>
            <w:lang w:val="sw_KE" w:bidi="sw_KE"/>
          </w:rPr>
          <w:rPr>
            <w:color w:val="0000EE"/>
            <w:u w:val="single"/>
          </w:rPr>
          <w:t>Math 8:17</w:t>
        </w:r>
      </w:hyperlink>
      <w:r>
        <w:rPr>
          <w:lang w:val="sw_KE" w:bidi="sw_KE"/>
        </w:rPr>
        <w:t xml:space="preserve">; </w:t>
      </w:r>
      <w:hyperlink r:id="rId31">
        <w:r>
          <w:rPr>
            <w:lang w:val="sw_KE" w:bidi="sw_KE"/>
          </w:rPr>
          <w:rPr>
            <w:color w:val="0000EE"/>
            <w:u w:val="single"/>
          </w:rPr>
          <w:t>12:17–21</w:t>
        </w:r>
      </w:hyperlink>
      <w:r>
        <w:rPr>
          <w:lang w:val="sw_KE" w:bidi="sw_KE"/>
        </w:rPr>
        <w:t xml:space="preserve">; </w:t>
      </w:r>
      <w:hyperlink r:id="rId32">
        <w:r>
          <w:rPr>
            <w:lang w:val="sw_KE" w:bidi="sw_KE"/>
          </w:rPr>
          <w:rPr>
            <w:color w:val="0000EE"/>
            <w:u w:val="single"/>
          </w:rPr>
          <w:t>Luka 3:4–6</w:t>
        </w:r>
      </w:hyperlink>
      <w:r>
        <w:rPr>
          <w:lang w:val="sw_KE" w:bidi="sw_KE"/>
        </w:rPr>
        <w:t xml:space="preserve">; </w:t>
      </w:r>
      <w:hyperlink r:id="rId33">
        <w:r>
          <w:rPr>
            <w:lang w:val="sw_KE" w:bidi="sw_KE"/>
          </w:rPr>
          <w:rPr>
            <w:color w:val="0000EE"/>
            <w:u w:val="single"/>
          </w:rPr>
          <w:t>Matendo 8:28–35</w:t>
        </w:r>
      </w:hyperlink>
      <w:r>
        <w:rPr>
          <w:lang w:val="sw_KE" w:bidi="sw_KE"/>
        </w:rPr>
        <w:t xml:space="preserve">; </w:t>
      </w:r>
      <w:hyperlink r:id="rId34">
        <w:r>
          <w:rPr>
            <w:lang w:val="sw_KE" w:bidi="sw_KE"/>
          </w:rPr>
          <w:rPr>
            <w:color w:val="0000EE"/>
            <w:u w:val="single"/>
          </w:rPr>
          <w:t>war 10:16</w:t>
        </w:r>
      </w:hyperlink>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hyperlink r:id="rId35">
        <w:r>
          <w:rPr>
            <w:lang w:val="sw_KE" w:bidi="sw_KE"/>
          </w:rPr>
          <w:rPr>
            <w:color w:val="0000EE"/>
            <w:u w:val="single"/>
          </w:rPr>
          <w:t>sura 6–39</w:t>
        </w:r>
      </w:hyperlink>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6">
        <w:r>
          <w:rPr>
            <w:lang w:val="sw_KE" w:bidi="sw_KE"/>
          </w:rPr>
          <w:rPr>
            <w:color w:val="0000EE"/>
            <w:u w:val="single"/>
          </w:rPr>
          <w:t>sura 40–66</w:t>
        </w:r>
      </w:hyperlink>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0">
        <w:r>
          <w:rPr>
            <w:lang w:val="sw_KE" w:bidi="sw_KE"/>
          </w:rPr>
          <w:rPr>
            <w:color w:val="0000EE"/>
            <w:u w:val="single"/>
          </w:rPr>
          <w:t>sura 1–39</w:t>
        </w:r>
      </w:hyperlink>
      <w:r>
        <w:rPr>
          <w:lang w:val="sw_KE" w:bidi="sw_KE"/>
        </w:rPr>
        <w:t xml:space="preserve"> na uandishi wa </w:t>
      </w:r>
      <w:hyperlink r:id="rId36">
        <w:r>
          <w:rPr>
            <w:lang w:val="sw_KE" w:bidi="sw_KE"/>
          </w:rPr>
          <w:rPr>
            <w:color w:val="0000EE"/>
            <w:u w:val="single"/>
          </w:rPr>
          <w:t>sura 40–66</w:t>
        </w:r>
      </w:hyperlink>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hyperlink r:id="rId37">
        <w:r>
          <w:rPr>
            <w:lang w:val="sw_KE" w:bidi="sw_KE"/>
          </w:rPr>
          <w:rPr>
            <w:color w:val="0000EE"/>
            <w:u w:val="single"/>
          </w:rPr>
          <w:t>9:8–21</w:t>
        </w:r>
      </w:hyperlink>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hyperlink r:id="rId38">
        <w:r>
          <w:rPr>
            <w:lang w:val="sw_KE" w:bidi="sw_KE"/>
          </w:rPr>
          <w:rPr>
            <w:color w:val="0000EE"/>
            <w:u w:val="single"/>
          </w:rPr>
          <w:t>5:8–30</w:t>
        </w:r>
      </w:hyperlink>
      <w:r>
        <w:rPr>
          <w:lang w:val="sw_KE" w:bidi="sw_KE"/>
        </w:rPr>
        <w:t xml:space="preserve">; </w:t>
      </w:r>
      <w:hyperlink r:id="rId39">
        <w:r>
          <w:rPr>
            <w:lang w:val="sw_KE" w:bidi="sw_KE"/>
          </w:rPr>
          <w:rPr>
            <w:color w:val="0000EE"/>
            <w:u w:val="single"/>
          </w:rPr>
          <w:t>29:1–12</w:t>
        </w:r>
      </w:hyperlink>
      <w:r>
        <w:rPr>
          <w:lang w:val="sw_KE" w:bidi="sw_KE"/>
        </w:rPr>
        <w:t xml:space="preserve">; </w:t>
      </w:r>
      <w:hyperlink r:id="rId40">
        <w:r>
          <w:rPr>
            <w:lang w:val="sw_KE" w:bidi="sw_KE"/>
          </w:rPr>
          <w:rPr>
            <w:color w:val="0000EE"/>
            <w:u w:val="single"/>
          </w:rPr>
          <w:t>31:1–9</w:t>
        </w:r>
      </w:hyperlink>
      <w:r>
        <w:rPr>
          <w:lang w:val="sw_KE" w:bidi="sw_KE"/>
        </w:rPr>
        <w:t>);</w:t>
      </w:r>
    </w:p>
    <w:p>
      <w:pPr>
        <w:pStyle w:val="ListBullet"/>
        <w:spacing w:line="240" w:lineRule="auto"/>
        <w:ind w:left="720"/>
      </w:pPr>
      <w:r>
        <w:rPr>
          <w:lang w:val="sw_KE" w:bidi="sw_KE"/>
        </w:rPr>
      </w:r>
      <w:r>
        <w:rPr>
          <w:lang w:val="sw_KE" w:bidi="sw_KE"/>
        </w:rPr>
        <w:t>mithali zinazofundisha kwa mlinganisho (</w:t>
      </w:r>
      <w:hyperlink r:id="rId41">
        <w:r>
          <w:rPr>
            <w:lang w:val="sw_KE" w:bidi="sw_KE"/>
          </w:rPr>
          <w:rPr>
            <w:color w:val="0000EE"/>
            <w:u w:val="single"/>
          </w:rPr>
          <w:t>5:1–8</w:t>
        </w:r>
      </w:hyperlink>
      <w:r>
        <w:rPr>
          <w:lang w:val="sw_KE" w:bidi="sw_KE"/>
        </w:rPr>
        <w:t xml:space="preserve">; </w:t>
      </w:r>
      <w:hyperlink r:id="rId42">
        <w:r>
          <w:rPr>
            <w:lang w:val="sw_KE" w:bidi="sw_KE"/>
          </w:rPr>
          <w:rPr>
            <w:color w:val="0000EE"/>
            <w:u w:val="single"/>
          </w:rPr>
          <w:t>27:2–6</w:t>
        </w:r>
      </w:hyperlink>
      <w:r>
        <w:rPr>
          <w:lang w:val="sw_KE" w:bidi="sw_KE"/>
        </w:rPr>
        <w:t>);</w:t>
      </w:r>
    </w:p>
    <w:p>
      <w:pPr>
        <w:pStyle w:val="ListBullet"/>
        <w:spacing w:line="240" w:lineRule="auto"/>
        <w:ind w:left="720"/>
      </w:pPr>
      <w:r>
        <w:rPr>
          <w:lang w:val="sw_KE" w:bidi="sw_KE"/>
        </w:rPr>
      </w:r>
      <w:r>
        <w:rPr>
          <w:lang w:val="sw_KE" w:bidi="sw_KE"/>
        </w:rPr>
        <w:t>majaribio ya hotuba kuthibitisha hali (</w:t>
      </w:r>
      <w:hyperlink r:id="rId43">
        <w:r>
          <w:rPr>
            <w:lang w:val="sw_KE" w:bidi="sw_KE"/>
          </w:rPr>
          <w:rPr>
            <w:color w:val="0000EE"/>
            <w:u w:val="single"/>
          </w:rPr>
          <w:t>41:21–29</w:t>
        </w:r>
      </w:hyperlink>
      <w:r>
        <w:rPr>
          <w:lang w:val="sw_KE" w:bidi="sw_KE"/>
        </w:rPr>
        <w:t>);</w:t>
      </w:r>
    </w:p>
    <w:p>
      <w:pPr>
        <w:pStyle w:val="ListBullet"/>
        <w:spacing w:line="240" w:lineRule="auto"/>
        <w:ind w:left="720"/>
      </w:pPr>
      <w:r>
        <w:rPr>
          <w:lang w:val="sw_KE" w:bidi="sw_KE"/>
        </w:rPr>
      </w:r>
      <w:r>
        <w:rPr>
          <w:lang w:val="sw_KE" w:bidi="sw_KE"/>
        </w:rPr>
        <w:t>unabii wa wokovu wa matumaini kwa siku zijazo (</w:t>
      </w:r>
      <w:hyperlink r:id="rId44">
        <w:r>
          <w:rPr>
            <w:lang w:val="sw_KE" w:bidi="sw_KE"/>
          </w:rPr>
          <w:rPr>
            <w:color w:val="0000EE"/>
            <w:u w:val="single"/>
          </w:rPr>
          <w:t>2:1–5</w:t>
        </w:r>
      </w:hyperlink>
      <w:r>
        <w:rPr>
          <w:lang w:val="sw_KE" w:bidi="sw_KE"/>
        </w:rPr>
        <w:t xml:space="preserve">; </w:t>
      </w:r>
      <w:hyperlink r:id="rId45">
        <w:r>
          <w:rPr>
            <w:lang w:val="sw_KE" w:bidi="sw_KE"/>
          </w:rPr>
          <w:rPr>
            <w:color w:val="0000EE"/>
            <w:u w:val="single"/>
          </w:rPr>
          <w:t>32:1–20</w:t>
        </w:r>
      </w:hyperlink>
      <w:r>
        <w:rPr>
          <w:lang w:val="sw_KE" w:bidi="sw_KE"/>
        </w:rPr>
        <w:t xml:space="preserve">; </w:t>
      </w:r>
      <w:hyperlink r:id="rId46">
        <w:r>
          <w:rPr>
            <w:lang w:val="sw_KE" w:bidi="sw_KE"/>
          </w:rPr>
          <w:rPr>
            <w:color w:val="0000EE"/>
            <w:u w:val="single"/>
          </w:rPr>
          <w:t>60:1–22</w:t>
        </w:r>
      </w:hyperlink>
      <w:r>
        <w:rPr>
          <w:lang w:val="sw_KE" w:bidi="sw_KE"/>
        </w:rPr>
        <w:t>);</w:t>
      </w:r>
    </w:p>
    <w:p>
      <w:pPr>
        <w:pStyle w:val="ListBullet"/>
        <w:spacing w:line="240" w:lineRule="auto"/>
        <w:ind w:left="720"/>
      </w:pPr>
      <w:r>
        <w:rPr>
          <w:lang w:val="sw_KE" w:bidi="sw_KE"/>
        </w:rPr>
      </w:r>
      <w:r>
        <w:rPr>
          <w:lang w:val="sw_KE" w:bidi="sw_KE"/>
        </w:rPr>
        <w:t>nyimbo za sifa kwa Mungu kwa uaminifu wake (</w:t>
      </w:r>
      <w:hyperlink r:id="rId47">
        <w:r>
          <w:rPr>
            <w:lang w:val="sw_KE" w:bidi="sw_KE"/>
          </w:rPr>
          <w:rPr>
            <w:color w:val="0000EE"/>
            <w:u w:val="single"/>
          </w:rPr>
          <w:t>12:1–6</w:t>
        </w:r>
      </w:hyperlink>
      <w:r>
        <w:rPr>
          <w:lang w:val="sw_KE" w:bidi="sw_KE"/>
        </w:rPr>
        <w:t xml:space="preserve">; </w:t>
      </w:r>
      <w:hyperlink r:id="rId48">
        <w:r>
          <w:rPr>
            <w:lang w:val="sw_KE" w:bidi="sw_KE"/>
          </w:rPr>
          <w:rPr>
            <w:color w:val="0000EE"/>
            <w:u w:val="single"/>
          </w:rPr>
          <w:t>26:1–6</w:t>
        </w:r>
      </w:hyperlink>
      <w:r>
        <w:rPr>
          <w:lang w:val="sw_KE" w:bidi="sw_KE"/>
        </w:rPr>
        <w:t>);</w:t>
      </w:r>
    </w:p>
    <w:p>
      <w:pPr>
        <w:pStyle w:val="ListBullet"/>
        <w:spacing w:line="240" w:lineRule="auto"/>
        <w:ind w:left="720"/>
      </w:pPr>
      <w:r>
        <w:rPr>
          <w:lang w:val="sw_KE" w:bidi="sw_KE"/>
        </w:rPr>
      </w:r>
      <w:r>
        <w:rPr>
          <w:lang w:val="sw_KE" w:bidi="sw_KE"/>
        </w:rPr>
        <w:t>unabii dhidi ya mataifa ya kigeni (</w:t>
      </w:r>
      <w:hyperlink r:id="rId49">
        <w:r>
          <w:rPr>
            <w:lang w:val="sw_KE" w:bidi="sw_KE"/>
          </w:rPr>
          <w:rPr>
            <w:color w:val="0000EE"/>
            <w:u w:val="single"/>
          </w:rPr>
          <w:t>15:1–16:14</w:t>
        </w:r>
      </w:hyperlink>
      <w:r>
        <w:rPr>
          <w:lang w:val="sw_KE" w:bidi="sw_KE"/>
        </w:rPr>
        <w:t xml:space="preserve">; </w:t>
      </w:r>
      <w:hyperlink r:id="rId50">
        <w:r>
          <w:rPr>
            <w:lang w:val="sw_KE" w:bidi="sw_KE"/>
          </w:rPr>
          <w:rPr>
            <w:color w:val="0000EE"/>
            <w:u w:val="single"/>
          </w:rPr>
          <w:t>23:1–18</w:t>
        </w:r>
      </w:hyperlink>
      <w:r>
        <w:rPr>
          <w:lang w:val="sw_KE" w:bidi="sw_KE"/>
        </w:rPr>
        <w:t>);</w:t>
      </w:r>
    </w:p>
    <w:p>
      <w:pPr>
        <w:pStyle w:val="ListBullet"/>
        <w:spacing w:line="240" w:lineRule="auto"/>
        <w:ind w:left="720"/>
      </w:pPr>
      <w:r>
        <w:rPr>
          <w:lang w:val="sw_KE" w:bidi="sw_KE"/>
        </w:rPr>
      </w:r>
      <w:r>
        <w:rPr>
          <w:lang w:val="sw_KE" w:bidi="sw_KE"/>
        </w:rPr>
        <w:t>unabii wa mfalme ajaye, Masihi (</w:t>
      </w:r>
      <w:hyperlink r:id="rId51">
        <w:r>
          <w:rPr>
            <w:lang w:val="sw_KE" w:bidi="sw_KE"/>
          </w:rPr>
          <w:rPr>
            <w:color w:val="0000EE"/>
            <w:u w:val="single"/>
          </w:rPr>
          <w:t>9:1–7</w:t>
        </w:r>
      </w:hyperlink>
      <w:r>
        <w:rPr>
          <w:lang w:val="sw_KE" w:bidi="sw_KE"/>
        </w:rPr>
        <w:t xml:space="preserve">; </w:t>
      </w:r>
      <w:hyperlink r:id="rId52">
        <w:r>
          <w:rPr>
            <w:lang w:val="sw_KE" w:bidi="sw_KE"/>
          </w:rPr>
          <w:rPr>
            <w:color w:val="0000EE"/>
            <w:u w:val="single"/>
          </w:rPr>
          <w:t>11:1–9</w:t>
        </w:r>
      </w:hyperlink>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hyperlink r:id="rId53">
        <w:r>
          <w:rPr>
            <w:lang w:val="sw_KE" w:bidi="sw_KE"/>
          </w:rPr>
          <w:rPr>
            <w:color w:val="0000EE"/>
            <w:u w:val="single"/>
          </w:rPr>
          <w:t>42:1–9</w:t>
        </w:r>
      </w:hyperlink>
      <w:r>
        <w:rPr>
          <w:lang w:val="sw_KE" w:bidi="sw_KE"/>
        </w:rPr>
        <w:t xml:space="preserve">; </w:t>
      </w:r>
      <w:hyperlink r:id="rId54">
        <w:r>
          <w:rPr>
            <w:lang w:val="sw_KE" w:bidi="sw_KE"/>
          </w:rPr>
          <w:rPr>
            <w:color w:val="0000EE"/>
            <w:u w:val="single"/>
          </w:rPr>
          <w:t>52:13–53:12</w:t>
        </w:r>
      </w:hyperlink>
      <w:r>
        <w:rPr>
          <w:lang w:val="sw_KE" w:bidi="sw_KE"/>
        </w:rPr>
        <w:t>); na</w:t>
      </w:r>
    </w:p>
    <w:p>
      <w:pPr>
        <w:pStyle w:val="ListBullet"/>
        <w:spacing w:line="240" w:lineRule="auto"/>
        <w:ind w:left="720"/>
      </w:pPr>
      <w:r>
        <w:rPr>
          <w:lang w:val="sw_KE" w:bidi="sw_KE"/>
        </w:rPr>
      </w:r>
      <w:r>
        <w:rPr>
          <w:lang w:val="sw_KE" w:bidi="sw_KE"/>
        </w:rPr>
        <w:t>maelezo ya matukio ya sasa (</w:t>
      </w:r>
      <w:hyperlink r:id="rId55">
        <w:r>
          <w:rPr>
            <w:lang w:val="sw_KE" w:bidi="sw_KE"/>
          </w:rPr>
          <w:rPr>
            <w:color w:val="0000EE"/>
            <w:u w:val="single"/>
          </w:rPr>
          <w:t>36:1–22</w:t>
        </w:r>
      </w:hyperlink>
      <w:r>
        <w:rPr>
          <w:lang w:val="sw_KE" w:bidi="sw_KE"/>
        </w:rPr>
        <w:t xml:space="preserve">; </w:t>
      </w:r>
      <w:hyperlink r:id="rId25">
        <w:r>
          <w:rPr>
            <w:lang w:val="sw_KE" w:bidi="sw_KE"/>
          </w:rPr>
          <w:rPr>
            <w:color w:val="0000EE"/>
            <w:u w:val="single"/>
          </w:rPr>
          <w:t>39:1–8</w:t>
        </w:r>
      </w:hyperlink>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hyperlink r:id="rId56">
        <w:r>
          <w:rPr>
            <w:lang w:val="sw_KE" w:bidi="sw_KE"/>
          </w:rPr>
          <w:rPr>
            <w:color w:val="0000EE"/>
            <w:u w:val="single"/>
          </w:rPr>
          <w:t>7:14</w:t>
        </w:r>
      </w:hyperlink>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hyperlink r:id="rId57">
        <w:r>
          <w:rPr>
            <w:lang w:val="sw_KE" w:bidi="sw_KE"/>
          </w:rPr>
          <w:rPr>
            <w:color w:val="0000EE"/>
            <w:u w:val="single"/>
          </w:rPr>
          <w:t>Math 1:21–23</w:t>
        </w:r>
      </w:hyperlink>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