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hyperlink r:id="rId13">
        <w:r>
          <w:rPr>
            <w:lang w:val="sw_KE" w:bidi="sw_KE"/>
          </w:rPr>
          <w:rPr>
            <w:color w:val="0000EE"/>
            <w:u w:val="single"/>
          </w:rPr>
          <w:t>1:1–2:17</w:t>
        </w:r>
      </w:hyperlink>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4">
        <w:r>
          <w:rPr>
            <w:lang w:val="sw_KE" w:bidi="sw_KE"/>
          </w:rPr>
          <w:rPr>
            <w:color w:val="0000EE"/>
            <w:u w:val="single"/>
          </w:rPr>
          <w:t>2:12–17</w:t>
        </w:r>
      </w:hyperlink>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hyperlink r:id="rId15">
        <w:r>
          <w:rPr>
            <w:lang w:val="sw_KE" w:bidi="sw_KE"/>
          </w:rPr>
          <w:rPr>
            <w:color w:val="0000EE"/>
            <w:u w:val="single"/>
          </w:rPr>
          <w:t>2:18–3:21</w:t>
        </w:r>
      </w:hyperlink>
      <w:r>
        <w:rPr>
          <w:lang w:val="sw_KE" w:bidi="sw_KE"/>
        </w:rPr>
        <w:t xml:space="preserve">), Bwana anaahidi kuwahurumia watu wake na kurejesha ardhi yao baada ya janga la nzige. Katika </w:t>
      </w:r>
      <w:hyperlink r:id="rId16">
        <w:r>
          <w:rPr>
            <w:lang w:val="sw_KE" w:bidi="sw_KE"/>
          </w:rPr>
          <w:rPr>
            <w:color w:val="0000EE"/>
            <w:u w:val="single"/>
          </w:rPr>
          <w:t>2:18–27</w:t>
        </w:r>
      </w:hyperlink>
      <w:r>
        <w:rPr>
          <w:lang w:val="sw_KE" w:bidi="sw_KE"/>
        </w:rPr>
        <w:t xml:space="preserve">, Yoeli anaelezea jinsi Mungu atakavyorejesha maisha yao ya kimwili katika siku za usoni za karibu, akijaza tena mashamba yao, bustani, mashamba ya mizabibu, na mifugo. Katika </w:t>
      </w:r>
      <w:hyperlink r:id="rId17">
        <w:r>
          <w:rPr>
            <w:lang w:val="sw_KE" w:bidi="sw_KE"/>
          </w:rPr>
          <w:rPr>
            <w:color w:val="0000EE"/>
            <w:u w:val="single"/>
          </w:rPr>
          <w:t>2:28–3:21</w:t>
        </w:r>
      </w:hyperlink>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hyperlink r:id="rId18">
        <w:r>
          <w:rPr>
            <w:lang w:val="sw_KE" w:bidi="sw_KE"/>
          </w:rPr>
          <w:rPr>
            <w:color w:val="0000EE"/>
            <w:u w:val="single"/>
          </w:rPr>
          <w:t>Amosi 1:1</w:t>
        </w:r>
      </w:hyperlink>
      <w:r>
        <w:rPr>
          <w:lang w:val="sw_KE" w:bidi="sw_KE"/>
        </w:rPr>
        <w:t xml:space="preserve">; </w:t>
      </w:r>
      <w:hyperlink r:id="rId19">
        <w:r>
          <w:rPr>
            <w:lang w:val="sw_KE" w:bidi="sw_KE"/>
          </w:rPr>
          <w:rPr>
            <w:color w:val="0000EE"/>
            <w:u w:val="single"/>
          </w:rPr>
          <w:t>Mic 1:1</w:t>
        </w:r>
      </w:hyperlink>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0">
        <w:r>
          <w:rPr>
            <w:lang w:val="sw_KE" w:bidi="sw_KE"/>
          </w:rPr>
          <w:rPr>
            <w:color w:val="0000EE"/>
            <w:u w:val="single"/>
          </w:rPr>
          <w:t>Yoeli 2:17</w:t>
        </w:r>
      </w:hyperlink>
      <w:r>
        <w:rPr>
          <w:lang w:val="sw_KE" w:bidi="sw_KE"/>
        </w:rPr>
        <w:t xml:space="preserve">; tazama pia </w:t>
      </w:r>
      <w:hyperlink r:id="rId21">
        <w:r>
          <w:rPr>
            <w:lang w:val="sw_KE" w:bidi="sw_KE"/>
          </w:rPr>
          <w:rPr>
            <w:color w:val="0000EE"/>
            <w:u w:val="single"/>
          </w:rPr>
          <w:t>2 Fal 12:1–21</w:t>
        </w:r>
      </w:hyperlink>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hyperlink r:id="rId22">
        <w:r>
          <w:rPr>
            <w:lang w:val="sw_KE" w:bidi="sw_KE"/>
          </w:rPr>
          <w:rPr>
            <w:color w:val="0000EE"/>
            <w:u w:val="single"/>
          </w:rPr>
          <w:t>2:11</w:t>
        </w:r>
      </w:hyperlink>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3">
        <w:r>
          <w:rPr>
            <w:lang w:val="sw_KE" w:bidi="sw_KE"/>
          </w:rPr>
          <w:rPr>
            <w:color w:val="0000EE"/>
            <w:u w:val="single"/>
          </w:rPr>
          <w:t>Kutoka 34:6–7</w:t>
        </w:r>
      </w:hyperlink>
      <w:r>
        <w:rPr>
          <w:lang w:val="sw_KE" w:bidi="sw_KE"/>
        </w:rPr>
        <w:t>), Yoeli anapanua mwaliko wa neema wa Mungu kwa Waisraeli: “Mrudieni Bwana Mungu wenu, kwa maana yeye ni mwenye rehema na huruma, si mwepesi wa hasira na amejaa upendo usio na kikomo” (</w:t>
      </w:r>
      <w:hyperlink r:id="rId24">
        <w:r>
          <w:rPr>
            <w:lang w:val="sw_KE" w:bidi="sw_KE"/>
          </w:rPr>
          <w:rPr>
            <w:color w:val="0000EE"/>
            <w:u w:val="single"/>
          </w:rPr>
          <w:t>Yoeli 2:13</w:t>
        </w:r>
      </w:hyperlink>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5">
        <w:r>
          <w:rPr>
            <w:lang w:val="sw_KE" w:bidi="sw_KE"/>
          </w:rPr>
          <w:rPr>
            <w:color w:val="0000EE"/>
            <w:u w:val="single"/>
          </w:rPr>
          <w:t>Isa 1:10–18</w:t>
        </w:r>
      </w:hyperlink>
      <w:r>
        <w:rPr>
          <w:lang w:val="sw_KE" w:bidi="sw_KE"/>
        </w:rPr>
        <w:t xml:space="preserve">; </w:t>
      </w:r>
      <w:hyperlink r:id="rId26">
        <w:r>
          <w:rPr>
            <w:lang w:val="sw_KE" w:bidi="sw_KE"/>
          </w:rPr>
          <w:rPr>
            <w:color w:val="0000EE"/>
            <w:u w:val="single"/>
          </w:rPr>
          <w:t>Amosi 5:21–24</w:t>
        </w:r>
      </w:hyperlink>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4">
        <w:r>
          <w:rPr>
            <w:lang w:val="sw_KE" w:bidi="sw_KE"/>
          </w:rPr>
          <w:rPr>
            <w:color w:val="0000EE"/>
            <w:u w:val="single"/>
          </w:rPr>
          <w:t>Yoeli 2:13</w:t>
        </w:r>
      </w:hyperlink>
      <w:r>
        <w:rPr>
          <w:lang w:val="sw_KE" w:bidi="sw_KE"/>
        </w:rPr>
        <w:t xml:space="preserve">). Suluhisho la ibada potovu si kuacha ibada, bali kumwabudu Mungu katika roho na kweli (tazama </w:t>
      </w:r>
      <w:hyperlink r:id="rId27">
        <w:r>
          <w:rPr>
            <w:lang w:val="sw_KE" w:bidi="sw_KE"/>
          </w:rPr>
          <w:rPr>
            <w:color w:val="0000EE"/>
            <w:u w:val="single"/>
          </w:rPr>
          <w:t>Yohana 4:23–24</w:t>
        </w:r>
      </w:hyperlink>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hyperlink r:id="rId28">
        <w:r>
          <w:rPr>
            <w:lang w:val="sw_KE" w:bidi="sw_KE"/>
          </w:rPr>
          <w:rPr>
            <w:color w:val="0000EE"/>
            <w:u w:val="single"/>
          </w:rPr>
          <w:t>Yoeli 1:15</w:t>
        </w:r>
      </w:hyperlink>
      <w:r>
        <w:rPr>
          <w:lang w:val="sw_KE" w:bidi="sw_KE"/>
        </w:rPr>
        <w:t xml:space="preserve">; </w:t>
      </w:r>
      <w:hyperlink r:id="rId29">
        <w:r>
          <w:rPr>
            <w:lang w:val="sw_KE" w:bidi="sw_KE"/>
          </w:rPr>
          <w:rPr>
            <w:color w:val="0000EE"/>
            <w:u w:val="single"/>
          </w:rPr>
          <w:t>2:1</w:t>
        </w:r>
      </w:hyperlink>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7">
        <w:r>
          <w:rPr>
            <w:lang w:val="sw_KE" w:bidi="sw_KE"/>
          </w:rPr>
          <w:rPr>
            <w:color w:val="0000EE"/>
            <w:u w:val="single"/>
          </w:rPr>
          <w:t>Yoeli 2:28–3:21</w:t>
        </w:r>
      </w:hyperlink>
      <w:r>
        <w:rPr>
          <w:lang w:val="sw_KE" w:bidi="sw_KE"/>
        </w:rPr>
        <w:t xml:space="preserve">; tazama </w:t>
      </w:r>
      <w:hyperlink r:id="rId30">
        <w:r>
          <w:rPr>
            <w:lang w:val="sw_KE" w:bidi="sw_KE"/>
          </w:rPr>
          <w:rPr>
            <w:color w:val="0000EE"/>
            <w:u w:val="single"/>
          </w:rPr>
          <w:t>Matt 16:27</w:t>
        </w:r>
      </w:hyperlink>
      <w:r>
        <w:rPr>
          <w:lang w:val="sw_KE" w:bidi="sw_KE"/>
        </w:rPr>
        <w:t xml:space="preserve">; </w:t>
      </w:r>
      <w:hyperlink r:id="rId31">
        <w:r>
          <w:rPr>
            <w:lang w:val="sw_KE" w:bidi="sw_KE"/>
          </w:rPr>
          <w:rPr>
            <w:color w:val="0000EE"/>
            <w:u w:val="single"/>
          </w:rPr>
          <w:t>Matendo 2:16–40</w:t>
        </w:r>
      </w:hyperlink>
      <w:r>
        <w:rPr>
          <w:lang w:val="sw_KE" w:bidi="sw_KE"/>
        </w:rPr>
        <w:t xml:space="preserve">; </w:t>
      </w:r>
      <w:hyperlink r:id="rId32">
        <w:r>
          <w:rPr>
            <w:lang w:val="sw_KE" w:bidi="sw_KE"/>
          </w:rPr>
          <w:rPr>
            <w:color w:val="0000EE"/>
            <w:u w:val="single"/>
          </w:rPr>
          <w:t>Col 2:13–22</w:t>
        </w:r>
      </w:hyperlink>
      <w:r>
        <w:rPr>
          <w:lang w:val="sw_KE" w:bidi="sw_KE"/>
        </w:rPr>
        <w:t xml:space="preserve">; </w:t>
      </w:r>
      <w:hyperlink r:id="rId33">
        <w:r>
          <w:rPr>
            <w:lang w:val="sw_KE" w:bidi="sw_KE"/>
          </w:rPr>
          <w:rPr>
            <w:color w:val="0000EE"/>
            <w:u w:val="single"/>
          </w:rPr>
          <w:t>Rev 21–22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